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4E38">
      <w:pPr>
        <w:spacing w:line="560" w:lineRule="exact"/>
        <w:jc w:val="center"/>
        <w:rPr>
          <w:rFonts w:ascii="仿宋_GB2312" w:eastAsia="仿宋_GB2312"/>
          <w:b/>
          <w:sz w:val="44"/>
          <w:szCs w:val="44"/>
        </w:rPr>
      </w:pPr>
      <w:r>
        <w:rPr>
          <w:rFonts w:hint="eastAsia" w:ascii="仿宋_GB2312" w:eastAsia="仿宋_GB2312"/>
          <w:b/>
          <w:sz w:val="44"/>
          <w:szCs w:val="44"/>
        </w:rPr>
        <w:t>南昌大学仪器设备维修合同</w:t>
      </w:r>
    </w:p>
    <w:p w14:paraId="57CD63BF">
      <w:pPr>
        <w:spacing w:line="560" w:lineRule="exact"/>
        <w:jc w:val="center"/>
        <w:rPr>
          <w:rFonts w:hint="eastAsia" w:ascii="仿宋_GB2312" w:hAnsi="宋体" w:eastAsia="宋体"/>
          <w:color w:val="000000"/>
          <w:sz w:val="28"/>
          <w:szCs w:val="28"/>
          <w:lang w:eastAsia="zh-CN"/>
        </w:rPr>
      </w:pPr>
    </w:p>
    <w:p w14:paraId="6ECDAA17">
      <w:pPr>
        <w:adjustRightInd w:val="0"/>
        <w:snapToGrid w:val="0"/>
        <w:spacing w:line="360" w:lineRule="auto"/>
        <w:ind w:firstLine="432" w:firstLineChars="200"/>
        <w:rPr>
          <w:rFonts w:hint="eastAsia" w:ascii="宋体" w:hAnsi="宋体" w:eastAsia="宋体"/>
          <w:w w:val="90"/>
          <w:sz w:val="24"/>
          <w:lang w:eastAsia="zh-CN"/>
        </w:rPr>
      </w:pPr>
      <w:r>
        <w:rPr>
          <w:rFonts w:hint="eastAsia" w:ascii="宋体" w:hAnsi="宋体"/>
          <w:w w:val="90"/>
          <w:sz w:val="24"/>
        </w:rPr>
        <w:t>甲方：</w:t>
      </w:r>
      <w:r>
        <w:rPr>
          <w:rFonts w:hint="eastAsia" w:ascii="宋体" w:hAnsi="宋体"/>
          <w:w w:val="90"/>
          <w:sz w:val="24"/>
          <w:u w:val="single"/>
        </w:rPr>
        <w:t>南昌大学</w:t>
      </w:r>
    </w:p>
    <w:p w14:paraId="715E2721">
      <w:pPr>
        <w:adjustRightInd w:val="0"/>
        <w:snapToGrid w:val="0"/>
        <w:spacing w:line="360" w:lineRule="auto"/>
        <w:ind w:firstLine="432" w:firstLineChars="200"/>
        <w:rPr>
          <w:rFonts w:hint="eastAsia" w:ascii="宋体" w:hAnsi="宋体" w:eastAsia="宋体"/>
          <w:w w:val="90"/>
          <w:sz w:val="24"/>
          <w:u w:val="single"/>
          <w:lang w:eastAsia="zh-CN"/>
        </w:rPr>
      </w:pPr>
      <w:r>
        <w:rPr>
          <w:rFonts w:hint="eastAsia" w:ascii="宋体" w:hAnsi="宋体"/>
          <w:w w:val="90"/>
          <w:sz w:val="24"/>
        </w:rPr>
        <w:t>乙方：</w:t>
      </w:r>
    </w:p>
    <w:p w14:paraId="7EF3012F">
      <w:pPr>
        <w:adjustRightInd w:val="0"/>
        <w:snapToGrid w:val="0"/>
        <w:spacing w:line="360" w:lineRule="auto"/>
        <w:ind w:firstLine="432" w:firstLineChars="200"/>
        <w:rPr>
          <w:rFonts w:ascii="宋体" w:hAnsi="宋体"/>
          <w:w w:val="90"/>
          <w:sz w:val="24"/>
          <w:u w:val="single"/>
        </w:rPr>
      </w:pPr>
      <w:r>
        <w:rPr>
          <w:rFonts w:hint="eastAsia" w:ascii="宋体" w:hAnsi="宋体"/>
          <w:w w:val="90"/>
          <w:sz w:val="24"/>
        </w:rPr>
        <w:t>法定代表人：</w:t>
      </w:r>
      <w:r>
        <w:rPr>
          <w:rFonts w:hint="eastAsia" w:ascii="宋体" w:hAnsi="宋体"/>
          <w:w w:val="90"/>
          <w:sz w:val="24"/>
          <w:lang w:val="en-US" w:eastAsia="zh-CN"/>
        </w:rPr>
        <w:t xml:space="preserve">                  </w:t>
      </w:r>
      <w:r>
        <w:rPr>
          <w:rFonts w:hint="eastAsia" w:ascii="宋体" w:hAnsi="宋体"/>
          <w:w w:val="90"/>
          <w:sz w:val="24"/>
        </w:rPr>
        <w:t>组织机构代码：</w:t>
      </w:r>
    </w:p>
    <w:p w14:paraId="10FD489E">
      <w:pPr>
        <w:adjustRightInd w:val="0"/>
        <w:snapToGrid w:val="0"/>
        <w:spacing w:line="360" w:lineRule="auto"/>
        <w:ind w:firstLine="432" w:firstLineChars="200"/>
        <w:rPr>
          <w:rFonts w:hint="eastAsia" w:ascii="宋体" w:hAnsi="宋体" w:eastAsia="宋体"/>
          <w:w w:val="90"/>
          <w:sz w:val="24"/>
          <w:lang w:eastAsia="zh-CN"/>
        </w:rPr>
      </w:pPr>
      <w:r>
        <w:rPr>
          <w:rFonts w:hint="eastAsia" w:ascii="宋体" w:hAnsi="宋体"/>
          <w:w w:val="90"/>
          <w:sz w:val="24"/>
        </w:rPr>
        <w:t>丙方（用户）：</w:t>
      </w:r>
      <w:r>
        <w:rPr>
          <w:rFonts w:hint="eastAsia" w:ascii="宋体" w:hAnsi="宋体"/>
          <w:w w:val="90"/>
          <w:sz w:val="24"/>
          <w:lang w:val="en-US" w:eastAsia="zh-CN"/>
        </w:rPr>
        <w:t xml:space="preserve">                 </w:t>
      </w:r>
      <w:r>
        <w:rPr>
          <w:rFonts w:hint="eastAsia" w:ascii="宋体" w:hAnsi="宋体"/>
          <w:w w:val="90"/>
          <w:sz w:val="24"/>
        </w:rPr>
        <w:t>负责人：</w:t>
      </w:r>
    </w:p>
    <w:p w14:paraId="6942F1F8">
      <w:pPr>
        <w:adjustRightInd w:val="0"/>
        <w:snapToGrid w:val="0"/>
        <w:spacing w:line="360" w:lineRule="auto"/>
        <w:ind w:firstLine="432" w:firstLineChars="200"/>
        <w:rPr>
          <w:rFonts w:ascii="宋体" w:hAnsi="宋体"/>
          <w:w w:val="90"/>
          <w:sz w:val="24"/>
          <w:u w:val="single"/>
        </w:rPr>
      </w:pPr>
    </w:p>
    <w:p w14:paraId="6A01AE79">
      <w:pPr>
        <w:adjustRightInd w:val="0"/>
        <w:snapToGrid w:val="0"/>
        <w:spacing w:line="360" w:lineRule="auto"/>
        <w:ind w:firstLine="432" w:firstLineChars="200"/>
        <w:rPr>
          <w:rFonts w:ascii="宋体" w:hAnsi="宋体"/>
          <w:w w:val="90"/>
          <w:sz w:val="24"/>
        </w:rPr>
      </w:pPr>
      <w:r>
        <w:rPr>
          <w:rFonts w:hint="eastAsia" w:ascii="宋体" w:hAnsi="宋体"/>
          <w:w w:val="90"/>
          <w:sz w:val="24"/>
        </w:rPr>
        <w:t>甲乙丙方根据《中华人民共和国民法典》及其他相关法律法规的规定，遵循平等、自愿、公平和诚实信用的原则，签订本合同，供多方共同恪守。</w:t>
      </w:r>
    </w:p>
    <w:p w14:paraId="6E032F70">
      <w:pPr>
        <w:adjustRightInd w:val="0"/>
        <w:snapToGrid w:val="0"/>
        <w:spacing w:line="360" w:lineRule="auto"/>
        <w:ind w:firstLine="434" w:firstLineChars="200"/>
        <w:rPr>
          <w:rFonts w:ascii="宋体" w:hAnsi="宋体"/>
          <w:b/>
          <w:w w:val="90"/>
          <w:sz w:val="24"/>
        </w:rPr>
      </w:pPr>
      <w:r>
        <w:rPr>
          <w:rFonts w:hint="eastAsia" w:ascii="宋体" w:hAnsi="宋体"/>
          <w:b/>
          <w:w w:val="90"/>
          <w:sz w:val="24"/>
        </w:rPr>
        <w:t>一、维修内容</w:t>
      </w:r>
    </w:p>
    <w:p w14:paraId="4C7C8B95">
      <w:pPr>
        <w:adjustRightInd w:val="0"/>
        <w:snapToGrid w:val="0"/>
        <w:spacing w:line="360" w:lineRule="auto"/>
        <w:ind w:firstLine="432" w:firstLineChars="200"/>
        <w:rPr>
          <w:rFonts w:hint="eastAsia" w:ascii="宋体" w:hAnsi="宋体"/>
          <w:color w:val="000000" w:themeColor="text1"/>
          <w:w w:val="90"/>
          <w:sz w:val="24"/>
          <w:u w:val="none"/>
          <w14:textFill>
            <w14:solidFill>
              <w14:schemeClr w14:val="tx1"/>
            </w14:solidFill>
          </w14:textFill>
        </w:rPr>
      </w:pPr>
      <w:r>
        <w:rPr>
          <w:rFonts w:hint="eastAsia" w:ascii="宋体" w:hAnsi="宋体"/>
          <w:color w:val="000000" w:themeColor="text1"/>
          <w:w w:val="90"/>
          <w:sz w:val="24"/>
          <w:u w:val="none"/>
          <w14:textFill>
            <w14:solidFill>
              <w14:schemeClr w14:val="tx1"/>
            </w14:solidFill>
          </w14:textFill>
        </w:rPr>
        <w:t>经甲乙丙方友好协调，由乙方承接甲方（丙方）</w:t>
      </w:r>
      <w:r>
        <w:rPr>
          <w:rFonts w:hint="eastAsia" w:ascii="宋体" w:hAnsi="宋体"/>
          <w:color w:val="000000" w:themeColor="text1"/>
          <w:w w:val="90"/>
          <w:sz w:val="24"/>
          <w:u w:val="none"/>
          <w:lang w:val="en-US" w:eastAsia="zh-CN"/>
          <w14:textFill>
            <w14:solidFill>
              <w14:schemeClr w14:val="tx1"/>
            </w14:solidFill>
          </w14:textFill>
        </w:rPr>
        <w:t>某仪器</w:t>
      </w:r>
      <w:r>
        <w:rPr>
          <w:rFonts w:hint="eastAsia" w:ascii="宋体" w:hAnsi="宋体"/>
          <w:color w:val="000000" w:themeColor="text1"/>
          <w:w w:val="90"/>
          <w:sz w:val="24"/>
          <w:u w:val="none"/>
          <w14:textFill>
            <w14:solidFill>
              <w14:schemeClr w14:val="tx1"/>
            </w14:solidFill>
          </w14:textFill>
        </w:rPr>
        <w:t>（品牌：，型号：，设备编号：，使用年限：）的维修工作，具体维修范围以附件《维修清单列表》载明的内容为准，超出清单范围的维修需经甲方书面同意，费用另行计算。</w:t>
      </w:r>
    </w:p>
    <w:p w14:paraId="09E49CBE">
      <w:pPr>
        <w:adjustRightInd w:val="0"/>
        <w:snapToGrid w:val="0"/>
        <w:spacing w:line="360" w:lineRule="auto"/>
        <w:ind w:firstLine="434" w:firstLineChars="200"/>
        <w:rPr>
          <w:rFonts w:ascii="宋体" w:hAnsi="宋体"/>
          <w:b/>
          <w:w w:val="90"/>
          <w:sz w:val="24"/>
        </w:rPr>
      </w:pPr>
      <w:r>
        <w:rPr>
          <w:rFonts w:hint="eastAsia" w:ascii="宋体" w:hAnsi="宋体"/>
          <w:b/>
          <w:w w:val="90"/>
          <w:sz w:val="24"/>
        </w:rPr>
        <w:t>二、合同价款</w:t>
      </w:r>
    </w:p>
    <w:p w14:paraId="13AF636C">
      <w:pPr>
        <w:adjustRightInd w:val="0"/>
        <w:snapToGrid w:val="0"/>
        <w:spacing w:line="360" w:lineRule="auto"/>
        <w:ind w:firstLine="432" w:firstLineChars="200"/>
        <w:rPr>
          <w:rFonts w:hint="eastAsia" w:ascii="宋体" w:hAnsi="宋体" w:eastAsia="宋体" w:cs="Times New Roman"/>
          <w:i w:val="0"/>
          <w:iCs w:val="0"/>
          <w:caps w:val="0"/>
          <w:spacing w:val="0"/>
          <w:w w:val="90"/>
          <w:kern w:val="2"/>
          <w:sz w:val="24"/>
          <w:szCs w:val="24"/>
          <w:shd w:val="clear"/>
          <w:lang w:val="en-US" w:eastAsia="zh-CN" w:bidi="ar-SA"/>
        </w:rPr>
      </w:pPr>
      <w:r>
        <w:rPr>
          <w:rFonts w:hint="eastAsia" w:ascii="宋体" w:hAnsi="宋体" w:eastAsia="宋体" w:cs="Times New Roman"/>
          <w:i w:val="0"/>
          <w:iCs w:val="0"/>
          <w:caps w:val="0"/>
          <w:color w:val="auto"/>
          <w:spacing w:val="0"/>
          <w:w w:val="90"/>
          <w:sz w:val="24"/>
          <w:szCs w:val="24"/>
          <w:shd w:val="clear" w:fill="auto"/>
        </w:rPr>
        <w:t>本合同总价款为人民币整（大写）</w:t>
      </w:r>
      <w:r>
        <w:rPr>
          <w:rFonts w:hint="eastAsia" w:ascii="宋体" w:hAnsi="宋体" w:eastAsia="宋体" w:cs="Times New Roman"/>
          <w:i w:val="0"/>
          <w:iCs w:val="0"/>
          <w:caps w:val="0"/>
          <w:color w:val="auto"/>
          <w:spacing w:val="0"/>
          <w:w w:val="90"/>
          <w:sz w:val="24"/>
          <w:szCs w:val="24"/>
          <w:u w:val="single"/>
          <w:shd w:val="clear" w:fill="auto"/>
        </w:rPr>
        <w:t xml:space="preserve">          </w:t>
      </w:r>
      <w:r>
        <w:rPr>
          <w:rFonts w:hint="eastAsia" w:ascii="宋体" w:hAnsi="宋体" w:eastAsia="宋体" w:cs="Times New Roman"/>
          <w:i w:val="0"/>
          <w:iCs w:val="0"/>
          <w:caps w:val="0"/>
          <w:color w:val="auto"/>
          <w:spacing w:val="0"/>
          <w:w w:val="90"/>
          <w:sz w:val="24"/>
          <w:szCs w:val="24"/>
          <w:shd w:val="clear" w:fill="auto"/>
        </w:rPr>
        <w:t>（￥</w:t>
      </w:r>
      <w:r>
        <w:rPr>
          <w:rFonts w:hint="eastAsia" w:ascii="宋体" w:hAnsi="宋体" w:eastAsia="宋体" w:cs="Times New Roman"/>
          <w:i w:val="0"/>
          <w:iCs w:val="0"/>
          <w:caps w:val="0"/>
          <w:spacing w:val="0"/>
          <w:w w:val="90"/>
          <w:kern w:val="2"/>
          <w:sz w:val="24"/>
          <w:szCs w:val="24"/>
          <w:u w:val="single"/>
          <w:shd w:val="clear"/>
          <w:lang w:val="en-US" w:eastAsia="zh-CN" w:bidi="ar-SA"/>
        </w:rPr>
        <w:t xml:space="preserve">      </w:t>
      </w:r>
      <w:r>
        <w:rPr>
          <w:rFonts w:hint="eastAsia" w:ascii="宋体" w:hAnsi="宋体" w:eastAsia="宋体" w:cs="Times New Roman"/>
          <w:i w:val="0"/>
          <w:iCs w:val="0"/>
          <w:caps w:val="0"/>
          <w:color w:val="auto"/>
          <w:spacing w:val="0"/>
          <w:w w:val="90"/>
          <w:sz w:val="24"/>
          <w:szCs w:val="24"/>
          <w:shd w:val="clear" w:fill="auto"/>
        </w:rPr>
        <w:t>.00元），为固定包干价，包括但不限于原厂配件费、上门维修费、安装调试费、税费、差旅费、质保期内服务费等全部费用；因乙方维修失误、配件质量问题导致的二次维修、更换配件等费用，均由乙方自行承担，甲方无需额外支付</w:t>
      </w:r>
      <w:r>
        <w:rPr>
          <w:rFonts w:hint="eastAsia" w:ascii="宋体" w:hAnsi="宋体" w:eastAsia="宋体" w:cs="Times New Roman"/>
          <w:i w:val="0"/>
          <w:iCs w:val="0"/>
          <w:caps w:val="0"/>
          <w:spacing w:val="0"/>
          <w:w w:val="90"/>
          <w:kern w:val="2"/>
          <w:sz w:val="24"/>
          <w:szCs w:val="24"/>
          <w:shd w:val="clear"/>
          <w:lang w:val="en-US" w:eastAsia="zh-CN" w:bidi="ar-SA"/>
        </w:rPr>
        <w:t>。</w:t>
      </w:r>
      <w:r>
        <w:rPr>
          <w:rFonts w:hint="eastAsia" w:ascii="宋体" w:hAnsi="宋体" w:eastAsia="宋体" w:cs="Times New Roman"/>
          <w:i w:val="0"/>
          <w:iCs w:val="0"/>
          <w:caps w:val="0"/>
          <w:color w:val="auto"/>
          <w:spacing w:val="0"/>
          <w:w w:val="90"/>
          <w:sz w:val="24"/>
          <w:szCs w:val="24"/>
          <w:shd w:val="clear" w:fill="auto"/>
        </w:rPr>
        <w:t>本清单单价、总价为固定价，除</w:t>
      </w:r>
      <w:r>
        <w:rPr>
          <w:rFonts w:hint="eastAsia" w:ascii="宋体" w:hAnsi="宋体" w:cs="Times New Roman"/>
          <w:i w:val="0"/>
          <w:iCs w:val="0"/>
          <w:caps w:val="0"/>
          <w:color w:val="auto"/>
          <w:spacing w:val="0"/>
          <w:w w:val="90"/>
          <w:sz w:val="24"/>
          <w:szCs w:val="24"/>
          <w:shd w:val="clear" w:fill="auto"/>
          <w:lang w:val="en-US" w:eastAsia="zh-CN"/>
        </w:rPr>
        <w:t>丙</w:t>
      </w:r>
      <w:r>
        <w:rPr>
          <w:rFonts w:hint="eastAsia" w:ascii="宋体" w:hAnsi="宋体" w:eastAsia="宋体" w:cs="Times New Roman"/>
          <w:i w:val="0"/>
          <w:iCs w:val="0"/>
          <w:caps w:val="0"/>
          <w:color w:val="auto"/>
          <w:spacing w:val="0"/>
          <w:w w:val="90"/>
          <w:sz w:val="24"/>
          <w:szCs w:val="24"/>
          <w:shd w:val="clear" w:fill="auto"/>
        </w:rPr>
        <w:t>方书面同意新增维修项目外，乙方不得以任何理由（如配件涨价、人工成本增加）调整价款</w:t>
      </w:r>
      <w:r>
        <w:rPr>
          <w:rFonts w:hint="eastAsia" w:ascii="宋体" w:hAnsi="宋体" w:eastAsia="宋体" w:cs="Times New Roman"/>
          <w:i w:val="0"/>
          <w:iCs w:val="0"/>
          <w:caps w:val="0"/>
          <w:spacing w:val="0"/>
          <w:w w:val="90"/>
          <w:kern w:val="2"/>
          <w:sz w:val="24"/>
          <w:szCs w:val="24"/>
          <w:shd w:val="clear"/>
          <w:lang w:val="en-US" w:eastAsia="zh-CN" w:bidi="ar-SA"/>
        </w:rPr>
        <w:t>。</w:t>
      </w:r>
    </w:p>
    <w:p w14:paraId="61FE0A79">
      <w:pPr>
        <w:adjustRightInd w:val="0"/>
        <w:snapToGrid w:val="0"/>
        <w:spacing w:line="360" w:lineRule="auto"/>
        <w:ind w:firstLine="434" w:firstLineChars="200"/>
        <w:rPr>
          <w:rFonts w:ascii="宋体" w:hAnsi="宋体"/>
          <w:b/>
          <w:w w:val="90"/>
          <w:sz w:val="24"/>
        </w:rPr>
      </w:pPr>
      <w:r>
        <w:rPr>
          <w:rFonts w:hint="eastAsia" w:ascii="宋体" w:hAnsi="宋体"/>
          <w:b/>
          <w:w w:val="90"/>
          <w:sz w:val="24"/>
        </w:rPr>
        <w:t>三、维修及产品质量要求</w:t>
      </w:r>
    </w:p>
    <w:p w14:paraId="749EE000">
      <w:pPr>
        <w:adjustRightInd w:val="0"/>
        <w:snapToGrid w:val="0"/>
        <w:spacing w:line="360" w:lineRule="auto"/>
        <w:ind w:firstLine="432" w:firstLineChars="200"/>
        <w:rPr>
          <w:rFonts w:ascii="宋体" w:hAnsi="宋体"/>
          <w:w w:val="90"/>
          <w:sz w:val="24"/>
        </w:rPr>
      </w:pPr>
      <w:r>
        <w:rPr>
          <w:rFonts w:hint="eastAsia" w:ascii="宋体" w:hAnsi="宋体"/>
          <w:w w:val="90"/>
          <w:sz w:val="24"/>
        </w:rPr>
        <w:t>1、乙方保证其提供的产品（配件）同时符合国家标准、行业标准并可符合本协议项下产品说明书中所规定的功能和性能等质量标准，若多方就配件质量等问题产生争议时，多方均接受甲方委托的第三方鉴定机构出具的鉴定意见。</w:t>
      </w:r>
    </w:p>
    <w:p w14:paraId="4B50D942">
      <w:pPr>
        <w:adjustRightInd w:val="0"/>
        <w:snapToGrid w:val="0"/>
        <w:spacing w:line="360" w:lineRule="auto"/>
        <w:ind w:firstLine="432" w:firstLineChars="200"/>
        <w:rPr>
          <w:rFonts w:hint="eastAsia" w:ascii="宋体" w:hAnsi="宋体"/>
          <w:b/>
          <w:w w:val="90"/>
          <w:sz w:val="24"/>
        </w:rPr>
      </w:pPr>
      <w:r>
        <w:rPr>
          <w:rFonts w:ascii="宋体" w:hAnsi="宋体"/>
          <w:w w:val="90"/>
          <w:sz w:val="24"/>
        </w:rPr>
        <w:t>2</w:t>
      </w:r>
      <w:r>
        <w:rPr>
          <w:rFonts w:hint="eastAsia" w:ascii="宋体" w:hAnsi="宋体"/>
          <w:w w:val="90"/>
          <w:sz w:val="24"/>
        </w:rPr>
        <w:t>、乙方应在本协议签订</w:t>
      </w:r>
      <w:r>
        <w:rPr>
          <w:rFonts w:hint="eastAsia" w:ascii="宋体" w:hAnsi="宋体"/>
          <w:w w:val="90"/>
          <w:sz w:val="24"/>
          <w:lang w:val="en-US" w:eastAsia="zh-CN"/>
        </w:rPr>
        <w:t>后</w:t>
      </w:r>
      <w:r>
        <w:rPr>
          <w:rFonts w:hint="eastAsia" w:ascii="宋体" w:hAnsi="宋体"/>
          <w:w w:val="90"/>
          <w:sz w:val="24"/>
          <w:u w:val="single"/>
          <w:lang w:val="en-US" w:eastAsia="zh-CN"/>
        </w:rPr>
        <w:t xml:space="preserve">   </w:t>
      </w:r>
      <w:r>
        <w:rPr>
          <w:rFonts w:hint="eastAsia" w:ascii="宋体" w:hAnsi="宋体"/>
          <w:color w:val="auto"/>
          <w:w w:val="90"/>
          <w:sz w:val="24"/>
          <w:u w:val="single"/>
          <w:lang w:val="en-US" w:eastAsia="zh-CN"/>
        </w:rPr>
        <w:t xml:space="preserve"> </w:t>
      </w:r>
      <w:r>
        <w:rPr>
          <w:rFonts w:hint="eastAsia" w:ascii="宋体" w:hAnsi="宋体"/>
          <w:color w:val="auto"/>
          <w:w w:val="90"/>
          <w:sz w:val="24"/>
          <w:lang w:val="en-US" w:eastAsia="zh-CN"/>
        </w:rPr>
        <w:t>工作</w:t>
      </w:r>
      <w:r>
        <w:rPr>
          <w:rFonts w:hint="eastAsia" w:ascii="宋体" w:hAnsi="宋体"/>
          <w:color w:val="auto"/>
          <w:w w:val="90"/>
          <w:sz w:val="24"/>
        </w:rPr>
        <w:t>日内</w:t>
      </w:r>
      <w:r>
        <w:rPr>
          <w:rFonts w:hint="eastAsia" w:ascii="宋体" w:hAnsi="宋体"/>
          <w:w w:val="90"/>
          <w:sz w:val="24"/>
        </w:rPr>
        <w:t>完成仪器设备维修工作并</w:t>
      </w:r>
      <w:r>
        <w:rPr>
          <w:rFonts w:hint="eastAsia" w:ascii="宋体" w:hAnsi="宋体"/>
          <w:w w:val="90"/>
          <w:sz w:val="24"/>
          <w:lang w:val="en-US" w:eastAsia="zh-CN"/>
        </w:rPr>
        <w:t>申请</w:t>
      </w:r>
      <w:r>
        <w:rPr>
          <w:rFonts w:hint="eastAsia" w:ascii="宋体" w:hAnsi="宋体"/>
          <w:w w:val="90"/>
          <w:sz w:val="24"/>
        </w:rPr>
        <w:t>甲（丙）方验收，以通过验收时间为维修工作完成时间。仪器设备维修、维护完成并经试运行后，运行质量稳定可靠</w:t>
      </w:r>
      <w:r>
        <w:rPr>
          <w:rFonts w:hint="eastAsia" w:ascii="宋体" w:hAnsi="宋体"/>
          <w:w w:val="90"/>
          <w:sz w:val="24"/>
          <w:lang w:eastAsia="zh-CN"/>
        </w:rPr>
        <w:t>，</w:t>
      </w:r>
      <w:r>
        <w:rPr>
          <w:rFonts w:hint="eastAsia" w:ascii="宋体" w:hAnsi="宋体" w:eastAsia="宋体" w:cs="Times New Roman"/>
          <w:i w:val="0"/>
          <w:iCs w:val="0"/>
          <w:caps w:val="0"/>
          <w:color w:val="auto"/>
          <w:spacing w:val="0"/>
          <w:w w:val="90"/>
          <w:sz w:val="24"/>
          <w:szCs w:val="24"/>
          <w:shd w:val="clear" w:fill="auto"/>
        </w:rPr>
        <w:t>维修后设备的功能、性能、精度需符合原厂该型号设备的《技术说明书》（版本号：__________）载明的标准，乙方需在验收时提供维修前后的技术参数对比报告（加盖乙方公章）</w:t>
      </w:r>
      <w:r>
        <w:rPr>
          <w:rFonts w:hint="eastAsia" w:ascii="宋体" w:hAnsi="宋体"/>
          <w:w w:val="90"/>
          <w:sz w:val="24"/>
        </w:rPr>
        <w:t>。</w:t>
      </w:r>
      <w:r>
        <w:rPr>
          <w:rFonts w:hint="eastAsia" w:ascii="宋体" w:hAnsi="宋体" w:eastAsia="宋体" w:cs="Times New Roman"/>
          <w:i w:val="0"/>
          <w:iCs w:val="0"/>
          <w:caps w:val="0"/>
          <w:color w:val="auto"/>
          <w:spacing w:val="0"/>
          <w:w w:val="90"/>
          <w:sz w:val="24"/>
          <w:szCs w:val="24"/>
          <w:shd w:val="clear" w:fill="auto"/>
        </w:rPr>
        <w:t>甲方（丙方）有权随时查询维修状态，乙方不得拒绝</w:t>
      </w:r>
      <w:r>
        <w:rPr>
          <w:rFonts w:hint="eastAsia" w:ascii="宋体" w:hAnsi="宋体" w:cs="Times New Roman"/>
          <w:i w:val="0"/>
          <w:iCs w:val="0"/>
          <w:caps w:val="0"/>
          <w:spacing w:val="0"/>
          <w:w w:val="90"/>
          <w:sz w:val="24"/>
          <w:szCs w:val="24"/>
          <w:shd w:val="clear"/>
          <w:lang w:eastAsia="zh-CN"/>
        </w:rPr>
        <w:t>。</w:t>
      </w:r>
    </w:p>
    <w:p w14:paraId="34589C4A">
      <w:pPr>
        <w:adjustRightInd w:val="0"/>
        <w:snapToGrid w:val="0"/>
        <w:spacing w:line="360" w:lineRule="auto"/>
        <w:ind w:firstLine="434" w:firstLineChars="200"/>
        <w:rPr>
          <w:rFonts w:ascii="宋体" w:hAnsi="宋体"/>
          <w:b/>
          <w:w w:val="90"/>
          <w:sz w:val="24"/>
        </w:rPr>
      </w:pPr>
      <w:r>
        <w:rPr>
          <w:rFonts w:hint="eastAsia" w:ascii="宋体" w:hAnsi="宋体"/>
          <w:b/>
          <w:w w:val="90"/>
          <w:sz w:val="24"/>
        </w:rPr>
        <w:t>四、验收标准</w:t>
      </w:r>
    </w:p>
    <w:p w14:paraId="3CE1538F">
      <w:pPr>
        <w:adjustRightInd w:val="0"/>
        <w:snapToGrid w:val="0"/>
        <w:spacing w:line="360" w:lineRule="auto"/>
        <w:ind w:firstLine="432" w:firstLineChars="200"/>
        <w:rPr>
          <w:rFonts w:ascii="宋体" w:hAnsi="宋体"/>
          <w:w w:val="90"/>
          <w:sz w:val="24"/>
        </w:rPr>
      </w:pPr>
      <w:r>
        <w:rPr>
          <w:rFonts w:hint="eastAsia" w:ascii="宋体" w:hAnsi="宋体"/>
          <w:w w:val="90"/>
          <w:sz w:val="24"/>
        </w:rPr>
        <w:t>1、交付产品的质量应符合相关货物原产品制造厂商匹配的技术手册、产品说明书中载明的技术标准。</w:t>
      </w:r>
    </w:p>
    <w:p w14:paraId="0726ACE7">
      <w:pPr>
        <w:adjustRightInd w:val="0"/>
        <w:snapToGrid w:val="0"/>
        <w:spacing w:line="360" w:lineRule="auto"/>
        <w:ind w:firstLine="432" w:firstLineChars="200"/>
        <w:rPr>
          <w:rFonts w:ascii="宋体" w:hAnsi="宋体"/>
          <w:w w:val="90"/>
          <w:sz w:val="24"/>
        </w:rPr>
      </w:pPr>
      <w:r>
        <w:rPr>
          <w:rFonts w:hint="eastAsia" w:ascii="宋体" w:hAnsi="宋体"/>
          <w:w w:val="90"/>
          <w:sz w:val="24"/>
        </w:rPr>
        <w:t>2、乙方保证提供给甲（丙）方的产品符合前述约定质量要求且保证是原生产厂商制造的，是全新、未使用过的并完全符合甲（丙）方提出的需求。</w:t>
      </w:r>
    </w:p>
    <w:p w14:paraId="24DA4C18">
      <w:pPr>
        <w:adjustRightInd w:val="0"/>
        <w:snapToGrid w:val="0"/>
        <w:spacing w:line="360" w:lineRule="auto"/>
        <w:ind w:firstLine="432" w:firstLineChars="200"/>
        <w:rPr>
          <w:rFonts w:hint="eastAsia" w:ascii="宋体" w:hAnsi="宋体"/>
          <w:color w:val="auto"/>
          <w:w w:val="90"/>
          <w:sz w:val="24"/>
          <w:lang w:eastAsia="zh-CN"/>
        </w:rPr>
      </w:pPr>
      <w:r>
        <w:rPr>
          <w:rFonts w:hint="eastAsia" w:ascii="宋体" w:hAnsi="宋体"/>
          <w:w w:val="90"/>
          <w:sz w:val="24"/>
        </w:rPr>
        <w:t>3、</w:t>
      </w:r>
      <w:r>
        <w:rPr>
          <w:rFonts w:hint="eastAsia" w:ascii="宋体" w:hAnsi="宋体"/>
          <w:color w:val="000000" w:themeColor="text1"/>
          <w:w w:val="90"/>
          <w:sz w:val="24"/>
          <w14:textFill>
            <w14:solidFill>
              <w14:schemeClr w14:val="tx1"/>
            </w14:solidFill>
          </w14:textFill>
        </w:rPr>
        <w:t>验收分为预验收和正式验收：（1）预验收：乙方完成维修后，需向甲方（丙方）提交《维修验收申请单》及技术参数报告，甲方（丙方）在收到申请</w:t>
      </w:r>
      <w:r>
        <w:rPr>
          <w:rFonts w:hint="eastAsia" w:ascii="宋体" w:hAnsi="宋体"/>
          <w:color w:val="auto"/>
          <w:w w:val="90"/>
          <w:sz w:val="24"/>
        </w:rPr>
        <w:t>后3个工作日内进行预验收（测试设备基础功能）；（2）正式验收：预验收合格后，甲方（丙方）试运行设备7个</w:t>
      </w:r>
      <w:r>
        <w:rPr>
          <w:rFonts w:hint="eastAsia" w:ascii="宋体" w:hAnsi="宋体"/>
          <w:color w:val="auto"/>
          <w:w w:val="90"/>
          <w:sz w:val="24"/>
          <w:lang w:val="en-US" w:eastAsia="zh-CN"/>
        </w:rPr>
        <w:t>工作</w:t>
      </w:r>
      <w:r>
        <w:rPr>
          <w:rFonts w:hint="eastAsia" w:ascii="宋体" w:hAnsi="宋体"/>
          <w:color w:val="auto"/>
          <w:w w:val="90"/>
          <w:sz w:val="24"/>
        </w:rPr>
        <w:t>日，试运行无故障的，</w:t>
      </w:r>
      <w:r>
        <w:rPr>
          <w:rFonts w:hint="eastAsia" w:ascii="宋体" w:hAnsi="宋体"/>
          <w:color w:val="auto"/>
          <w:w w:val="90"/>
          <w:sz w:val="24"/>
          <w:lang w:val="en-US" w:eastAsia="zh-CN"/>
        </w:rPr>
        <w:t>甲乙丙方</w:t>
      </w:r>
      <w:r>
        <w:rPr>
          <w:rFonts w:hint="eastAsia" w:ascii="宋体" w:hAnsi="宋体"/>
          <w:color w:val="auto"/>
          <w:w w:val="90"/>
          <w:sz w:val="24"/>
        </w:rPr>
        <w:t>签署《正式验收合格确认书》；试运行出现故障的，视为验收未通过，乙方需重新维修</w:t>
      </w:r>
      <w:r>
        <w:rPr>
          <w:rFonts w:hint="eastAsia" w:ascii="宋体" w:hAnsi="宋体"/>
          <w:color w:val="auto"/>
          <w:w w:val="90"/>
          <w:sz w:val="24"/>
          <w:lang w:eastAsia="zh-CN"/>
        </w:rPr>
        <w:t>。</w:t>
      </w:r>
    </w:p>
    <w:p w14:paraId="219EEF65">
      <w:pPr>
        <w:adjustRightInd w:val="0"/>
        <w:snapToGrid w:val="0"/>
        <w:spacing w:line="360" w:lineRule="auto"/>
        <w:ind w:firstLine="432" w:firstLineChars="200"/>
        <w:rPr>
          <w:rFonts w:hint="eastAsia" w:ascii="宋体" w:hAnsi="宋体" w:eastAsia="宋体"/>
          <w:color w:val="auto"/>
          <w:w w:val="90"/>
          <w:sz w:val="24"/>
          <w:lang w:val="en-US" w:eastAsia="zh-CN"/>
        </w:rPr>
      </w:pPr>
      <w:r>
        <w:rPr>
          <w:rFonts w:hint="eastAsia" w:ascii="宋体" w:hAnsi="宋体"/>
          <w:color w:val="auto"/>
          <w:w w:val="90"/>
          <w:sz w:val="24"/>
          <w:lang w:val="en-US" w:eastAsia="zh-CN"/>
        </w:rPr>
        <w:t>4、</w:t>
      </w:r>
      <w:r>
        <w:rPr>
          <w:rFonts w:ascii="宋体" w:hAnsi="宋体" w:eastAsia="宋体" w:cs="Times New Roman"/>
          <w:i w:val="0"/>
          <w:iCs w:val="0"/>
          <w:caps w:val="0"/>
          <w:color w:val="auto"/>
          <w:spacing w:val="0"/>
          <w:w w:val="90"/>
          <w:sz w:val="24"/>
          <w:szCs w:val="24"/>
          <w:shd w:val="clear" w:fill="auto"/>
        </w:rPr>
        <w:t>甲方（丙方）对验收结果有异议的，需在验收期限内（预验收3</w:t>
      </w:r>
      <w:r>
        <w:rPr>
          <w:rFonts w:hint="eastAsia" w:ascii="宋体" w:hAnsi="宋体" w:cs="Times New Roman"/>
          <w:i w:val="0"/>
          <w:iCs w:val="0"/>
          <w:caps w:val="0"/>
          <w:color w:val="auto"/>
          <w:spacing w:val="0"/>
          <w:w w:val="90"/>
          <w:sz w:val="24"/>
          <w:szCs w:val="24"/>
          <w:shd w:val="clear" w:fill="auto"/>
          <w:lang w:val="en-US" w:eastAsia="zh-CN"/>
        </w:rPr>
        <w:t>个工作</w:t>
      </w:r>
      <w:r>
        <w:rPr>
          <w:rFonts w:ascii="宋体" w:hAnsi="宋体" w:eastAsia="宋体" w:cs="Times New Roman"/>
          <w:i w:val="0"/>
          <w:iCs w:val="0"/>
          <w:caps w:val="0"/>
          <w:color w:val="auto"/>
          <w:spacing w:val="0"/>
          <w:w w:val="90"/>
          <w:sz w:val="24"/>
          <w:szCs w:val="24"/>
          <w:shd w:val="clear" w:fill="auto"/>
        </w:rPr>
        <w:t>日内、正式验收7</w:t>
      </w:r>
      <w:r>
        <w:rPr>
          <w:rFonts w:hint="eastAsia" w:ascii="宋体" w:hAnsi="宋体" w:cs="Times New Roman"/>
          <w:i w:val="0"/>
          <w:iCs w:val="0"/>
          <w:caps w:val="0"/>
          <w:color w:val="auto"/>
          <w:spacing w:val="0"/>
          <w:w w:val="90"/>
          <w:sz w:val="24"/>
          <w:szCs w:val="24"/>
          <w:shd w:val="clear" w:fill="auto"/>
          <w:lang w:val="en-US" w:eastAsia="zh-CN"/>
        </w:rPr>
        <w:t>工作</w:t>
      </w:r>
      <w:r>
        <w:rPr>
          <w:rFonts w:ascii="宋体" w:hAnsi="宋体" w:eastAsia="宋体" w:cs="Times New Roman"/>
          <w:i w:val="0"/>
          <w:iCs w:val="0"/>
          <w:caps w:val="0"/>
          <w:color w:val="auto"/>
          <w:spacing w:val="0"/>
          <w:w w:val="90"/>
          <w:sz w:val="24"/>
          <w:szCs w:val="24"/>
          <w:shd w:val="clear" w:fill="auto"/>
        </w:rPr>
        <w:t>日内）以书面形式提出，说明异议理由并附测试记录；乙方需在收到异议后2个工作日内响应，7个自然日内完成整改并重新申请验收</w:t>
      </w:r>
      <w:r>
        <w:rPr>
          <w:rFonts w:hint="eastAsia" w:ascii="宋体" w:hAnsi="宋体" w:cs="Times New Roman"/>
          <w:i w:val="0"/>
          <w:iCs w:val="0"/>
          <w:caps w:val="0"/>
          <w:color w:val="auto"/>
          <w:spacing w:val="0"/>
          <w:w w:val="90"/>
          <w:sz w:val="24"/>
          <w:szCs w:val="24"/>
          <w:shd w:val="clear"/>
          <w:lang w:eastAsia="zh-CN"/>
        </w:rPr>
        <w:t>。</w:t>
      </w:r>
      <w:r>
        <w:rPr>
          <w:rFonts w:hint="eastAsia" w:ascii="宋体" w:hAnsi="宋体" w:eastAsia="宋体" w:cs="Times New Roman"/>
          <w:i w:val="0"/>
          <w:iCs w:val="0"/>
          <w:caps w:val="0"/>
          <w:color w:val="auto"/>
          <w:spacing w:val="0"/>
          <w:w w:val="90"/>
          <w:sz w:val="24"/>
          <w:szCs w:val="24"/>
          <w:shd w:val="clear" w:fill="auto"/>
        </w:rPr>
        <w:t>验收后若发现质量问题，乙方需在收到</w:t>
      </w:r>
      <w:r>
        <w:rPr>
          <w:rFonts w:hint="eastAsia" w:ascii="宋体" w:hAnsi="宋体" w:cs="Times New Roman"/>
          <w:i w:val="0"/>
          <w:iCs w:val="0"/>
          <w:caps w:val="0"/>
          <w:color w:val="auto"/>
          <w:spacing w:val="0"/>
          <w:w w:val="90"/>
          <w:sz w:val="24"/>
          <w:szCs w:val="24"/>
          <w:shd w:val="clear" w:fill="auto"/>
          <w:lang w:val="en-US" w:eastAsia="zh-CN"/>
        </w:rPr>
        <w:t>甲</w:t>
      </w:r>
      <w:r>
        <w:rPr>
          <w:rFonts w:hint="eastAsia"/>
          <w:color w:val="auto"/>
          <w:w w:val="90"/>
          <w:lang w:val="en-US" w:eastAsia="zh-CN"/>
        </w:rPr>
        <w:t>（</w:t>
      </w:r>
      <w:r>
        <w:rPr>
          <w:rFonts w:hint="eastAsia" w:ascii="宋体" w:hAnsi="宋体" w:cs="Times New Roman"/>
          <w:i w:val="0"/>
          <w:iCs w:val="0"/>
          <w:caps w:val="0"/>
          <w:color w:val="auto"/>
          <w:spacing w:val="0"/>
          <w:w w:val="90"/>
          <w:sz w:val="24"/>
          <w:szCs w:val="24"/>
          <w:shd w:val="clear" w:fill="auto"/>
          <w:lang w:val="en-US" w:eastAsia="zh-CN"/>
        </w:rPr>
        <w:t>丙</w:t>
      </w:r>
      <w:r>
        <w:rPr>
          <w:rFonts w:hint="eastAsia"/>
          <w:color w:val="auto"/>
          <w:w w:val="90"/>
          <w:lang w:val="en-US" w:eastAsia="zh-CN"/>
        </w:rPr>
        <w:t>）</w:t>
      </w:r>
      <w:r>
        <w:rPr>
          <w:rFonts w:hint="eastAsia" w:ascii="宋体" w:hAnsi="宋体" w:eastAsia="宋体" w:cs="Times New Roman"/>
          <w:i w:val="0"/>
          <w:iCs w:val="0"/>
          <w:caps w:val="0"/>
          <w:color w:val="auto"/>
          <w:spacing w:val="0"/>
          <w:w w:val="90"/>
          <w:sz w:val="24"/>
          <w:szCs w:val="24"/>
          <w:shd w:val="clear" w:fill="auto"/>
        </w:rPr>
        <w:t>方异议书面通知之日起7</w:t>
      </w:r>
      <w:r>
        <w:rPr>
          <w:rFonts w:hint="eastAsia" w:ascii="宋体" w:hAnsi="宋体" w:cs="Times New Roman"/>
          <w:i w:val="0"/>
          <w:iCs w:val="0"/>
          <w:caps w:val="0"/>
          <w:color w:val="auto"/>
          <w:spacing w:val="0"/>
          <w:w w:val="90"/>
          <w:sz w:val="24"/>
          <w:szCs w:val="24"/>
          <w:shd w:val="clear" w:fill="auto"/>
          <w:lang w:val="en-US" w:eastAsia="zh-CN"/>
        </w:rPr>
        <w:t>个自然</w:t>
      </w:r>
      <w:r>
        <w:rPr>
          <w:rFonts w:hint="eastAsia" w:ascii="宋体" w:hAnsi="宋体" w:eastAsia="宋体" w:cs="Times New Roman"/>
          <w:i w:val="0"/>
          <w:iCs w:val="0"/>
          <w:caps w:val="0"/>
          <w:color w:val="auto"/>
          <w:spacing w:val="0"/>
          <w:w w:val="90"/>
          <w:sz w:val="24"/>
          <w:szCs w:val="24"/>
          <w:shd w:val="clear" w:fill="auto"/>
        </w:rPr>
        <w:t>日内无偿更换/维修，更换后的配件质保期</w:t>
      </w:r>
      <w:r>
        <w:rPr>
          <w:rStyle w:val="4"/>
          <w:rFonts w:hint="eastAsia" w:ascii="宋体" w:hAnsi="宋体" w:eastAsia="宋体" w:cs="Times New Roman"/>
          <w:i w:val="0"/>
          <w:iCs w:val="0"/>
          <w:caps w:val="0"/>
          <w:color w:val="auto"/>
          <w:spacing w:val="0"/>
          <w:w w:val="90"/>
          <w:sz w:val="24"/>
          <w:szCs w:val="24"/>
          <w:shd w:val="clear"/>
        </w:rPr>
        <w:t>自再次验收合格之日起重新计算180天</w:t>
      </w:r>
      <w:r>
        <w:rPr>
          <w:rFonts w:hint="eastAsia" w:ascii="宋体" w:hAnsi="宋体" w:eastAsia="宋体" w:cs="Times New Roman"/>
          <w:i w:val="0"/>
          <w:iCs w:val="0"/>
          <w:caps w:val="0"/>
          <w:color w:val="auto"/>
          <w:spacing w:val="0"/>
          <w:w w:val="90"/>
          <w:sz w:val="24"/>
          <w:szCs w:val="24"/>
          <w:shd w:val="clear" w:fill="auto"/>
        </w:rPr>
        <w:t>，原质保期未届满部分与新质保期叠加计算</w:t>
      </w:r>
    </w:p>
    <w:p w14:paraId="22DD1914">
      <w:pPr>
        <w:adjustRightInd w:val="0"/>
        <w:snapToGrid w:val="0"/>
        <w:spacing w:line="360" w:lineRule="auto"/>
        <w:ind w:firstLine="434" w:firstLineChars="200"/>
        <w:rPr>
          <w:rFonts w:ascii="宋体" w:hAnsi="宋体"/>
          <w:b/>
          <w:color w:val="auto"/>
          <w:w w:val="90"/>
          <w:sz w:val="24"/>
        </w:rPr>
      </w:pPr>
      <w:r>
        <w:rPr>
          <w:rFonts w:hint="eastAsia" w:ascii="宋体" w:hAnsi="宋体"/>
          <w:b/>
          <w:color w:val="auto"/>
          <w:w w:val="90"/>
          <w:sz w:val="24"/>
        </w:rPr>
        <w:t>五、售后服务</w:t>
      </w:r>
    </w:p>
    <w:p w14:paraId="65DB7E04">
      <w:pPr>
        <w:adjustRightInd w:val="0"/>
        <w:snapToGrid w:val="0"/>
        <w:spacing w:line="360" w:lineRule="auto"/>
        <w:ind w:firstLine="432" w:firstLineChars="200"/>
        <w:rPr>
          <w:rFonts w:hint="default" w:ascii="宋体" w:hAnsi="宋体" w:eastAsia="宋体" w:cs="Times New Roman"/>
          <w:i w:val="0"/>
          <w:iCs w:val="0"/>
          <w:caps w:val="0"/>
          <w:spacing w:val="0"/>
          <w:w w:val="90"/>
          <w:kern w:val="2"/>
          <w:sz w:val="24"/>
          <w:szCs w:val="24"/>
          <w:shd w:val="clear"/>
          <w:lang w:val="en-US" w:eastAsia="zh-CN" w:bidi="ar-SA"/>
        </w:rPr>
      </w:pPr>
      <w:r>
        <w:rPr>
          <w:rFonts w:hint="eastAsia" w:ascii="宋体" w:hAnsi="宋体" w:eastAsia="宋体" w:cs="Times New Roman"/>
          <w:i w:val="0"/>
          <w:iCs w:val="0"/>
          <w:caps w:val="0"/>
          <w:color w:val="auto"/>
          <w:spacing w:val="0"/>
          <w:w w:val="90"/>
          <w:sz w:val="24"/>
          <w:szCs w:val="24"/>
          <w:shd w:val="clear" w:fill="auto"/>
        </w:rPr>
        <w:t>乙方对所维修项目及配件提供</w:t>
      </w:r>
      <w:r>
        <w:rPr>
          <w:rFonts w:hint="eastAsia" w:ascii="宋体" w:hAnsi="宋体" w:cs="Times New Roman"/>
          <w:i w:val="0"/>
          <w:iCs w:val="0"/>
          <w:caps w:val="0"/>
          <w:color w:val="auto"/>
          <w:spacing w:val="0"/>
          <w:w w:val="90"/>
          <w:sz w:val="24"/>
          <w:szCs w:val="24"/>
          <w:u w:val="single"/>
          <w:shd w:val="clear" w:fill="auto"/>
          <w:lang w:val="en-US" w:eastAsia="zh-CN"/>
        </w:rPr>
        <w:t xml:space="preserve">   </w:t>
      </w:r>
      <w:r>
        <w:rPr>
          <w:rFonts w:hint="eastAsia" w:ascii="宋体" w:hAnsi="宋体" w:eastAsia="宋体" w:cs="Times New Roman"/>
          <w:i w:val="0"/>
          <w:iCs w:val="0"/>
          <w:caps w:val="0"/>
          <w:color w:val="auto"/>
          <w:spacing w:val="0"/>
          <w:w w:val="90"/>
          <w:sz w:val="24"/>
          <w:szCs w:val="24"/>
          <w:shd w:val="clear" w:fill="auto"/>
        </w:rPr>
        <w:t>天质保期（自三方正式验收合格之日起算）：（1）质保期内设备出现故障的，乙方需在收到甲方通知后</w:t>
      </w:r>
      <w:r>
        <w:rPr>
          <w:rStyle w:val="4"/>
          <w:rFonts w:hint="eastAsia" w:ascii="宋体" w:hAnsi="宋体" w:eastAsia="宋体" w:cs="Times New Roman"/>
          <w:i w:val="0"/>
          <w:iCs w:val="0"/>
          <w:caps w:val="0"/>
          <w:color w:val="auto"/>
          <w:spacing w:val="0"/>
          <w:w w:val="90"/>
          <w:kern w:val="2"/>
          <w:sz w:val="24"/>
          <w:szCs w:val="24"/>
          <w:shd w:val="clear"/>
          <w:lang w:val="en-US" w:eastAsia="zh-CN" w:bidi="ar-SA"/>
        </w:rPr>
        <w:t>2小时内响应、24小时内上门维修</w:t>
      </w:r>
      <w:r>
        <w:rPr>
          <w:rFonts w:hint="eastAsia" w:ascii="宋体" w:hAnsi="宋体" w:eastAsia="宋体" w:cs="Times New Roman"/>
          <w:i w:val="0"/>
          <w:iCs w:val="0"/>
          <w:caps w:val="0"/>
          <w:color w:val="auto"/>
          <w:spacing w:val="0"/>
          <w:w w:val="90"/>
          <w:sz w:val="24"/>
          <w:szCs w:val="24"/>
          <w:shd w:val="clear" w:fill="auto"/>
        </w:rPr>
        <w:t>（不可抗力除外）；（2）若故障无法在48小时内修复，乙方需向甲方提供同型号备用设备（或同等性能替代设备）供临时使用，直至原设备修复，备用设备的运输、安装费用由乙方承担；（3）质保期内维修、更换配件均为免费，乙方不得收取任何费用（包括上门费、配件费）</w:t>
      </w:r>
      <w:r>
        <w:rPr>
          <w:rFonts w:hint="eastAsia" w:ascii="宋体" w:hAnsi="宋体" w:eastAsia="宋体" w:cs="Times New Roman"/>
          <w:i w:val="0"/>
          <w:iCs w:val="0"/>
          <w:caps w:val="0"/>
          <w:spacing w:val="0"/>
          <w:w w:val="90"/>
          <w:kern w:val="2"/>
          <w:sz w:val="24"/>
          <w:szCs w:val="24"/>
          <w:shd w:val="clear"/>
          <w:lang w:val="en-US" w:eastAsia="zh-CN" w:bidi="ar-SA"/>
        </w:rPr>
        <w:t>。乙方怠于履行售后服务的，甲</w:t>
      </w:r>
      <w:r>
        <w:rPr>
          <w:rFonts w:hint="eastAsia" w:ascii="宋体" w:hAnsi="宋体" w:cs="Times New Roman"/>
          <w:i w:val="0"/>
          <w:iCs w:val="0"/>
          <w:caps w:val="0"/>
          <w:spacing w:val="0"/>
          <w:w w:val="90"/>
          <w:kern w:val="2"/>
          <w:sz w:val="24"/>
          <w:szCs w:val="24"/>
          <w:shd w:val="clear"/>
          <w:lang w:val="en-US" w:eastAsia="zh-CN" w:bidi="ar-SA"/>
        </w:rPr>
        <w:t>（丙）</w:t>
      </w:r>
      <w:r>
        <w:rPr>
          <w:rFonts w:hint="eastAsia" w:ascii="宋体" w:hAnsi="宋体" w:eastAsia="宋体" w:cs="Times New Roman"/>
          <w:i w:val="0"/>
          <w:iCs w:val="0"/>
          <w:caps w:val="0"/>
          <w:spacing w:val="0"/>
          <w:w w:val="90"/>
          <w:kern w:val="2"/>
          <w:sz w:val="24"/>
          <w:szCs w:val="24"/>
          <w:shd w:val="clear"/>
          <w:lang w:val="en-US" w:eastAsia="zh-CN" w:bidi="ar-SA"/>
        </w:rPr>
        <w:t>方有权单方委托第三方开展售后服务工作，所产生的费用均由乙方承担。</w:t>
      </w:r>
    </w:p>
    <w:p w14:paraId="4B309535">
      <w:pPr>
        <w:adjustRightInd w:val="0"/>
        <w:snapToGrid w:val="0"/>
        <w:spacing w:line="360" w:lineRule="auto"/>
        <w:ind w:firstLine="434" w:firstLineChars="200"/>
        <w:rPr>
          <w:rFonts w:ascii="宋体" w:hAnsi="宋体"/>
          <w:b/>
          <w:w w:val="90"/>
          <w:sz w:val="24"/>
        </w:rPr>
      </w:pPr>
      <w:r>
        <w:rPr>
          <w:rFonts w:hint="eastAsia" w:ascii="宋体" w:hAnsi="宋体"/>
          <w:b/>
          <w:w w:val="90"/>
          <w:sz w:val="24"/>
        </w:rPr>
        <w:t>六、付款方式</w:t>
      </w:r>
    </w:p>
    <w:p w14:paraId="43F3BD0F">
      <w:pPr>
        <w:adjustRightInd w:val="0"/>
        <w:snapToGrid w:val="0"/>
        <w:spacing w:line="360" w:lineRule="auto"/>
        <w:ind w:firstLine="432" w:firstLineChars="200"/>
        <w:rPr>
          <w:rFonts w:ascii="宋体" w:hAnsi="宋体"/>
          <w:w w:val="90"/>
          <w:sz w:val="24"/>
        </w:rPr>
      </w:pPr>
      <w:r>
        <w:rPr>
          <w:rFonts w:hint="eastAsia" w:ascii="宋体" w:hAnsi="宋体"/>
          <w:w w:val="90"/>
          <w:sz w:val="24"/>
        </w:rPr>
        <w:t>甲</w:t>
      </w:r>
      <w:r>
        <w:rPr>
          <w:rFonts w:hint="eastAsia" w:ascii="宋体" w:hAnsi="宋体"/>
          <w:w w:val="90"/>
          <w:sz w:val="24"/>
          <w:lang w:eastAsia="zh-CN"/>
        </w:rPr>
        <w:t>（</w:t>
      </w:r>
      <w:r>
        <w:rPr>
          <w:rFonts w:hint="eastAsia" w:ascii="宋体" w:hAnsi="宋体"/>
          <w:w w:val="90"/>
          <w:sz w:val="24"/>
          <w:lang w:val="en-US" w:eastAsia="zh-CN"/>
        </w:rPr>
        <w:t>丙</w:t>
      </w:r>
      <w:r>
        <w:rPr>
          <w:rFonts w:hint="eastAsia" w:ascii="宋体" w:hAnsi="宋体"/>
          <w:w w:val="90"/>
          <w:sz w:val="24"/>
          <w:lang w:eastAsia="zh-CN"/>
        </w:rPr>
        <w:t>）</w:t>
      </w:r>
      <w:r>
        <w:rPr>
          <w:rFonts w:hint="eastAsia" w:ascii="宋体" w:hAnsi="宋体"/>
          <w:w w:val="90"/>
          <w:sz w:val="24"/>
        </w:rPr>
        <w:t>方在满足下列全部条件后</w:t>
      </w:r>
      <w:r>
        <w:rPr>
          <w:rFonts w:hint="eastAsia" w:ascii="宋体" w:hAnsi="宋体"/>
          <w:w w:val="90"/>
          <w:sz w:val="24"/>
          <w:u w:val="single"/>
          <w:lang w:val="en-US" w:eastAsia="zh-CN"/>
        </w:rPr>
        <w:t xml:space="preserve">   </w:t>
      </w:r>
      <w:r>
        <w:rPr>
          <w:rFonts w:hint="eastAsia" w:ascii="宋体" w:hAnsi="宋体"/>
          <w:w w:val="90"/>
          <w:sz w:val="24"/>
        </w:rPr>
        <w:t>个工作日内，将全部费用一次性支付给乙方：（1）设备已通过三方正式验收，</w:t>
      </w:r>
      <w:r>
        <w:rPr>
          <w:rFonts w:hint="eastAsia" w:ascii="宋体" w:hAnsi="宋体"/>
          <w:color w:val="auto"/>
          <w:w w:val="90"/>
          <w:sz w:val="24"/>
        </w:rPr>
        <w:t>且试运行7个</w:t>
      </w:r>
      <w:r>
        <w:rPr>
          <w:rFonts w:hint="eastAsia" w:ascii="宋体" w:hAnsi="宋体"/>
          <w:color w:val="auto"/>
          <w:w w:val="90"/>
          <w:sz w:val="24"/>
          <w:lang w:val="en-US" w:eastAsia="zh-CN"/>
        </w:rPr>
        <w:t>工作</w:t>
      </w:r>
      <w:r>
        <w:rPr>
          <w:rFonts w:hint="eastAsia" w:ascii="宋体" w:hAnsi="宋体"/>
          <w:color w:val="auto"/>
          <w:w w:val="90"/>
          <w:sz w:val="24"/>
        </w:rPr>
        <w:t>日无</w:t>
      </w:r>
      <w:r>
        <w:rPr>
          <w:rFonts w:hint="eastAsia" w:ascii="宋体" w:hAnsi="宋体"/>
          <w:w w:val="90"/>
          <w:sz w:val="24"/>
        </w:rPr>
        <w:t>故障；（2）甲</w:t>
      </w:r>
      <w:r>
        <w:rPr>
          <w:rFonts w:hint="eastAsia" w:ascii="宋体" w:hAnsi="宋体"/>
          <w:w w:val="90"/>
          <w:sz w:val="24"/>
          <w:lang w:eastAsia="zh-CN"/>
        </w:rPr>
        <w:t>（</w:t>
      </w:r>
      <w:r>
        <w:rPr>
          <w:rFonts w:hint="eastAsia" w:ascii="宋体" w:hAnsi="宋体"/>
          <w:w w:val="90"/>
          <w:sz w:val="24"/>
          <w:lang w:val="en-US" w:eastAsia="zh-CN"/>
        </w:rPr>
        <w:t>丙</w:t>
      </w:r>
      <w:r>
        <w:rPr>
          <w:rFonts w:hint="eastAsia" w:ascii="宋体" w:hAnsi="宋体"/>
          <w:w w:val="90"/>
          <w:sz w:val="24"/>
          <w:lang w:eastAsia="zh-CN"/>
        </w:rPr>
        <w:t>）</w:t>
      </w:r>
      <w:r>
        <w:rPr>
          <w:rFonts w:hint="eastAsia" w:ascii="宋体" w:hAnsi="宋体"/>
          <w:w w:val="90"/>
          <w:sz w:val="24"/>
        </w:rPr>
        <w:t>方已收到乙方开具的全额、合规的增值税专用发票（发票项目需注明‘维修费及配件费’，税率符合国家规定，发票备注栏注明合同编号）；（3）乙方已提交《维修验收合格确认书》原件。</w:t>
      </w:r>
    </w:p>
    <w:p w14:paraId="05F758C9">
      <w:pPr>
        <w:adjustRightInd w:val="0"/>
        <w:snapToGrid w:val="0"/>
        <w:spacing w:line="360" w:lineRule="auto"/>
        <w:ind w:firstLine="434" w:firstLineChars="200"/>
        <w:rPr>
          <w:rFonts w:ascii="宋体" w:hAnsi="宋体"/>
          <w:b/>
          <w:w w:val="90"/>
          <w:sz w:val="24"/>
        </w:rPr>
      </w:pPr>
      <w:r>
        <w:rPr>
          <w:rFonts w:hint="eastAsia" w:ascii="宋体" w:hAnsi="宋体"/>
          <w:b/>
          <w:w w:val="90"/>
          <w:sz w:val="24"/>
        </w:rPr>
        <w:t>七、违约责任</w:t>
      </w:r>
    </w:p>
    <w:p w14:paraId="0FEE712C">
      <w:pPr>
        <w:adjustRightInd w:val="0"/>
        <w:snapToGrid w:val="0"/>
        <w:spacing w:line="360" w:lineRule="auto"/>
        <w:ind w:firstLine="432" w:firstLineChars="200"/>
        <w:rPr>
          <w:rFonts w:hint="eastAsia" w:ascii="宋体" w:hAnsi="宋体"/>
          <w:w w:val="90"/>
          <w:sz w:val="24"/>
        </w:rPr>
      </w:pPr>
      <w:r>
        <w:rPr>
          <w:rFonts w:hint="eastAsia" w:ascii="宋体" w:hAnsi="宋体"/>
          <w:w w:val="90"/>
          <w:sz w:val="24"/>
        </w:rPr>
        <w:t>1、乙方提供</w:t>
      </w:r>
      <w:r>
        <w:rPr>
          <w:rFonts w:hint="eastAsia" w:ascii="宋体" w:hAnsi="宋体"/>
          <w:w w:val="90"/>
          <w:sz w:val="24"/>
          <w:lang w:val="en-US" w:eastAsia="zh-CN"/>
        </w:rPr>
        <w:t>未按照约定提供</w:t>
      </w:r>
      <w:r>
        <w:rPr>
          <w:rFonts w:hint="eastAsia" w:ascii="宋体" w:hAnsi="宋体"/>
          <w:w w:val="90"/>
          <w:sz w:val="24"/>
        </w:rPr>
        <w:t>配件</w:t>
      </w:r>
      <w:r>
        <w:rPr>
          <w:rFonts w:hint="eastAsia" w:ascii="宋体" w:hAnsi="宋体"/>
          <w:w w:val="90"/>
          <w:sz w:val="24"/>
          <w:lang w:val="en-US" w:eastAsia="zh-CN"/>
        </w:rPr>
        <w:t>或提供</w:t>
      </w:r>
      <w:r>
        <w:rPr>
          <w:rFonts w:hint="eastAsia" w:ascii="宋体" w:hAnsi="宋体"/>
          <w:w w:val="90"/>
          <w:sz w:val="24"/>
        </w:rPr>
        <w:t>翻新配件的，甲</w:t>
      </w:r>
      <w:r>
        <w:rPr>
          <w:rFonts w:hint="eastAsia" w:ascii="宋体" w:hAnsi="宋体"/>
          <w:w w:val="90"/>
          <w:sz w:val="24"/>
          <w:lang w:eastAsia="zh-CN"/>
        </w:rPr>
        <w:t>（</w:t>
      </w:r>
      <w:r>
        <w:rPr>
          <w:rFonts w:hint="eastAsia" w:ascii="宋体" w:hAnsi="宋体"/>
          <w:w w:val="90"/>
          <w:sz w:val="24"/>
          <w:lang w:val="en-US" w:eastAsia="zh-CN"/>
        </w:rPr>
        <w:t>丙</w:t>
      </w:r>
      <w:r>
        <w:rPr>
          <w:rFonts w:hint="eastAsia" w:ascii="宋体" w:hAnsi="宋体"/>
          <w:w w:val="90"/>
          <w:sz w:val="24"/>
          <w:lang w:eastAsia="zh-CN"/>
        </w:rPr>
        <w:t>）</w:t>
      </w:r>
      <w:r>
        <w:rPr>
          <w:rFonts w:hint="eastAsia" w:ascii="宋体" w:hAnsi="宋体"/>
          <w:w w:val="90"/>
          <w:sz w:val="24"/>
        </w:rPr>
        <w:t>方有权单方解除合同，乙方需退还已收全部费用，并按合同总价款的30%支付违约金；</w:t>
      </w:r>
    </w:p>
    <w:p w14:paraId="3F4C1288">
      <w:pPr>
        <w:adjustRightInd w:val="0"/>
        <w:snapToGrid w:val="0"/>
        <w:spacing w:line="360" w:lineRule="auto"/>
        <w:ind w:firstLine="432" w:firstLineChars="200"/>
        <w:rPr>
          <w:rFonts w:ascii="宋体" w:hAnsi="宋体"/>
          <w:w w:val="90"/>
          <w:sz w:val="24"/>
        </w:rPr>
      </w:pPr>
      <w:r>
        <w:rPr>
          <w:rFonts w:hint="eastAsia" w:ascii="宋体" w:hAnsi="宋体"/>
          <w:w w:val="90"/>
          <w:sz w:val="24"/>
          <w:lang w:val="en-US" w:eastAsia="zh-CN"/>
        </w:rPr>
        <w:t>2、</w:t>
      </w:r>
      <w:r>
        <w:rPr>
          <w:rFonts w:hint="eastAsia" w:ascii="宋体" w:hAnsi="宋体"/>
          <w:w w:val="90"/>
          <w:sz w:val="24"/>
        </w:rPr>
        <w:t>维修后设备无法达到原厂技术参数标准，经2次整改仍不合格的，甲</w:t>
      </w:r>
      <w:r>
        <w:rPr>
          <w:rFonts w:hint="eastAsia" w:ascii="宋体" w:hAnsi="宋体"/>
          <w:w w:val="90"/>
          <w:sz w:val="24"/>
          <w:lang w:eastAsia="zh-CN"/>
        </w:rPr>
        <w:t>（</w:t>
      </w:r>
      <w:r>
        <w:rPr>
          <w:rFonts w:hint="eastAsia" w:ascii="宋体" w:hAnsi="宋体"/>
          <w:w w:val="90"/>
          <w:sz w:val="24"/>
          <w:lang w:val="en-US" w:eastAsia="zh-CN"/>
        </w:rPr>
        <w:t>丙</w:t>
      </w:r>
      <w:r>
        <w:rPr>
          <w:rFonts w:hint="eastAsia" w:ascii="宋体" w:hAnsi="宋体"/>
          <w:w w:val="90"/>
          <w:sz w:val="24"/>
          <w:lang w:eastAsia="zh-CN"/>
        </w:rPr>
        <w:t>）</w:t>
      </w:r>
      <w:r>
        <w:rPr>
          <w:rFonts w:hint="eastAsia" w:ascii="宋体" w:hAnsi="宋体"/>
          <w:w w:val="90"/>
          <w:sz w:val="24"/>
        </w:rPr>
        <w:t>方有权解除合同，乙方需退还已收全部费用，赔偿甲方另行委托第三方维修的差价损失（以第三方合同为准），并按合同总价款的20%支付违约金。</w:t>
      </w:r>
    </w:p>
    <w:p w14:paraId="7B195C42">
      <w:pPr>
        <w:adjustRightInd w:val="0"/>
        <w:snapToGrid w:val="0"/>
        <w:spacing w:line="360" w:lineRule="auto"/>
        <w:ind w:firstLine="432" w:firstLineChars="200"/>
        <w:rPr>
          <w:rFonts w:ascii="宋体" w:hAnsi="宋体"/>
          <w:w w:val="90"/>
          <w:sz w:val="24"/>
        </w:rPr>
      </w:pPr>
      <w:r>
        <w:rPr>
          <w:rFonts w:hint="eastAsia" w:ascii="宋体" w:hAnsi="宋体"/>
          <w:w w:val="90"/>
          <w:sz w:val="24"/>
          <w:lang w:val="en-US" w:eastAsia="zh-CN"/>
        </w:rPr>
        <w:t>3</w:t>
      </w:r>
      <w:r>
        <w:rPr>
          <w:rFonts w:hint="eastAsia" w:ascii="宋体" w:hAnsi="宋体"/>
          <w:w w:val="90"/>
          <w:sz w:val="24"/>
        </w:rPr>
        <w:t>、乙方违反维修期限约定（包括首次维修、质保期维修），每逾期一日，按合同总价款的千分之一（1‰） 支付违约金；逾期达</w:t>
      </w:r>
      <w:r>
        <w:rPr>
          <w:rFonts w:hint="eastAsia" w:ascii="宋体" w:hAnsi="宋体"/>
          <w:color w:val="auto"/>
          <w:w w:val="90"/>
          <w:sz w:val="24"/>
        </w:rPr>
        <w:t>5</w:t>
      </w:r>
      <w:r>
        <w:rPr>
          <w:rFonts w:hint="eastAsia" w:ascii="宋体" w:hAnsi="宋体"/>
          <w:color w:val="auto"/>
          <w:w w:val="90"/>
          <w:sz w:val="24"/>
          <w:lang w:val="en-US" w:eastAsia="zh-CN"/>
        </w:rPr>
        <w:t>个工作</w:t>
      </w:r>
      <w:r>
        <w:rPr>
          <w:rFonts w:hint="eastAsia" w:ascii="宋体" w:hAnsi="宋体"/>
          <w:color w:val="auto"/>
          <w:w w:val="90"/>
          <w:sz w:val="24"/>
        </w:rPr>
        <w:t>日</w:t>
      </w:r>
      <w:r>
        <w:rPr>
          <w:rFonts w:hint="eastAsia" w:ascii="宋体" w:hAnsi="宋体"/>
          <w:w w:val="90"/>
          <w:sz w:val="24"/>
        </w:rPr>
        <w:t>的，甲</w:t>
      </w:r>
      <w:r>
        <w:rPr>
          <w:rFonts w:hint="eastAsia" w:ascii="宋体" w:hAnsi="宋体"/>
          <w:w w:val="90"/>
          <w:sz w:val="24"/>
          <w:lang w:eastAsia="zh-CN"/>
        </w:rPr>
        <w:t>（</w:t>
      </w:r>
      <w:r>
        <w:rPr>
          <w:rFonts w:hint="eastAsia" w:ascii="宋体" w:hAnsi="宋体"/>
          <w:w w:val="90"/>
          <w:sz w:val="24"/>
          <w:lang w:val="en-US" w:eastAsia="zh-CN"/>
        </w:rPr>
        <w:t>丙</w:t>
      </w:r>
      <w:r>
        <w:rPr>
          <w:rFonts w:hint="eastAsia" w:ascii="宋体" w:hAnsi="宋体"/>
          <w:w w:val="90"/>
          <w:sz w:val="24"/>
          <w:lang w:eastAsia="zh-CN"/>
        </w:rPr>
        <w:t>）</w:t>
      </w:r>
      <w:r>
        <w:rPr>
          <w:rFonts w:hint="eastAsia" w:ascii="宋体" w:hAnsi="宋体"/>
          <w:w w:val="90"/>
          <w:sz w:val="24"/>
        </w:rPr>
        <w:t>方有权单方解除合同，乙方需：①退还已收全部费用；②按合同总价款的10%支付违约金；③承担甲</w:t>
      </w:r>
      <w:r>
        <w:rPr>
          <w:rFonts w:hint="eastAsia" w:ascii="宋体" w:hAnsi="宋体"/>
          <w:w w:val="90"/>
          <w:sz w:val="24"/>
          <w:lang w:eastAsia="zh-CN"/>
        </w:rPr>
        <w:t>（</w:t>
      </w:r>
      <w:r>
        <w:rPr>
          <w:rFonts w:hint="eastAsia" w:ascii="宋体" w:hAnsi="宋体"/>
          <w:w w:val="90"/>
          <w:sz w:val="24"/>
          <w:lang w:val="en-US" w:eastAsia="zh-CN"/>
        </w:rPr>
        <w:t>丙</w:t>
      </w:r>
      <w:r>
        <w:rPr>
          <w:rFonts w:hint="eastAsia" w:ascii="宋体" w:hAnsi="宋体"/>
          <w:w w:val="90"/>
          <w:sz w:val="24"/>
          <w:lang w:eastAsia="zh-CN"/>
        </w:rPr>
        <w:t>）</w:t>
      </w:r>
      <w:r>
        <w:rPr>
          <w:rFonts w:hint="eastAsia" w:ascii="宋体" w:hAnsi="宋体"/>
          <w:w w:val="90"/>
          <w:sz w:val="24"/>
        </w:rPr>
        <w:t>方另行委托第三方维修的全部费用（包括第三方维修费、设备运输费）。</w:t>
      </w:r>
    </w:p>
    <w:p w14:paraId="73ED1A50">
      <w:pPr>
        <w:adjustRightInd w:val="0"/>
        <w:snapToGrid w:val="0"/>
        <w:spacing w:line="360" w:lineRule="auto"/>
        <w:ind w:firstLine="434" w:firstLineChars="200"/>
        <w:rPr>
          <w:rFonts w:ascii="宋体" w:hAnsi="宋体"/>
          <w:b/>
          <w:w w:val="90"/>
          <w:sz w:val="24"/>
        </w:rPr>
      </w:pPr>
      <w:r>
        <w:rPr>
          <w:rFonts w:hint="eastAsia" w:ascii="宋体" w:hAnsi="宋体"/>
          <w:b/>
          <w:w w:val="90"/>
          <w:sz w:val="24"/>
        </w:rPr>
        <w:t>八、其他约定</w:t>
      </w:r>
    </w:p>
    <w:p w14:paraId="2B0113B6">
      <w:pPr>
        <w:adjustRightInd w:val="0"/>
        <w:snapToGrid w:val="0"/>
        <w:spacing w:line="360" w:lineRule="auto"/>
        <w:ind w:firstLine="432" w:firstLineChars="200"/>
        <w:rPr>
          <w:rFonts w:ascii="宋体" w:hAnsi="宋体"/>
          <w:w w:val="90"/>
          <w:sz w:val="24"/>
        </w:rPr>
      </w:pPr>
      <w:r>
        <w:rPr>
          <w:rFonts w:hint="eastAsia" w:ascii="宋体" w:hAnsi="宋体"/>
          <w:w w:val="90"/>
          <w:sz w:val="24"/>
        </w:rPr>
        <w:t>1、因本合同引起的纠纷，协商不成的，任何一方均有权向南昌大学住所地有管辖权的人民法院（地址：江西省南昌市红谷滩新区学府大道999号）提起诉讼，守约方为维护权益支出的合理费用（包括律师费、诉讼费、保全费、</w:t>
      </w:r>
      <w:r>
        <w:rPr>
          <w:rFonts w:hint="eastAsia" w:ascii="宋体" w:hAnsi="宋体"/>
          <w:w w:val="90"/>
          <w:sz w:val="24"/>
          <w:lang w:val="en-US" w:eastAsia="zh-CN"/>
        </w:rPr>
        <w:t>保全保险费用、</w:t>
      </w:r>
      <w:r>
        <w:rPr>
          <w:rFonts w:hint="eastAsia" w:ascii="宋体" w:hAnsi="宋体"/>
          <w:w w:val="90"/>
          <w:sz w:val="24"/>
        </w:rPr>
        <w:t>鉴定费、差旅费）均由违约方承担。</w:t>
      </w:r>
    </w:p>
    <w:p w14:paraId="45014E51">
      <w:pPr>
        <w:adjustRightInd w:val="0"/>
        <w:snapToGrid w:val="0"/>
        <w:spacing w:line="360" w:lineRule="auto"/>
        <w:ind w:firstLine="432" w:firstLineChars="200"/>
        <w:rPr>
          <w:rFonts w:ascii="宋体" w:hAnsi="宋体"/>
          <w:w w:val="90"/>
          <w:sz w:val="24"/>
        </w:rPr>
      </w:pPr>
      <w:r>
        <w:rPr>
          <w:rFonts w:hint="eastAsia" w:ascii="宋体" w:hAnsi="宋体"/>
          <w:w w:val="90"/>
          <w:sz w:val="24"/>
        </w:rPr>
        <w:t>2、合同未尽事宜，由甲乙丙方协商后以书面形式记录并作为本合同的附件。合同附件为合同的有效组成部分，与合同具有同等效力。</w:t>
      </w:r>
    </w:p>
    <w:p w14:paraId="1FD1531D">
      <w:pPr>
        <w:adjustRightInd w:val="0"/>
        <w:snapToGrid w:val="0"/>
        <w:spacing w:line="360" w:lineRule="auto"/>
        <w:ind w:firstLine="432" w:firstLineChars="200"/>
        <w:rPr>
          <w:rFonts w:ascii="宋体" w:hAnsi="宋体"/>
          <w:w w:val="90"/>
          <w:sz w:val="24"/>
        </w:rPr>
      </w:pPr>
      <w:r>
        <w:rPr>
          <w:rFonts w:hint="eastAsia" w:ascii="宋体" w:hAnsi="宋体"/>
          <w:w w:val="90"/>
          <w:sz w:val="24"/>
        </w:rPr>
        <w:t>3、</w:t>
      </w:r>
      <w:r>
        <w:rPr>
          <w:rFonts w:hint="eastAsia" w:ascii="宋体" w:hAnsi="宋体" w:eastAsia="宋体" w:cs="Times New Roman"/>
          <w:i w:val="0"/>
          <w:iCs w:val="0"/>
          <w:caps w:val="0"/>
          <w:color w:val="auto"/>
          <w:spacing w:val="0"/>
          <w:w w:val="90"/>
          <w:sz w:val="24"/>
          <w:szCs w:val="24"/>
          <w:shd w:val="clear" w:fill="auto"/>
        </w:rPr>
        <w:t>本合同履行过程中，因下列情形导致的人身损害、财产损失，</w:t>
      </w:r>
      <w:r>
        <w:rPr>
          <w:rFonts w:hint="eastAsia" w:ascii="宋体" w:hAnsi="宋体"/>
          <w:w w:val="90"/>
          <w:sz w:val="24"/>
        </w:rPr>
        <w:t>本合同履行过程中，因下列情形导致的人身损害、财产损失，如甲方不存在任何过错，均由乙方就因此导致的直接损失承担全部责任：</w:t>
      </w:r>
      <w:r>
        <w:rPr>
          <w:rFonts w:hint="eastAsia" w:ascii="宋体" w:hAnsi="宋体" w:eastAsia="宋体" w:cs="Times New Roman"/>
          <w:i w:val="0"/>
          <w:iCs w:val="0"/>
          <w:caps w:val="0"/>
          <w:color w:val="auto"/>
          <w:spacing w:val="0"/>
          <w:w w:val="90"/>
          <w:sz w:val="24"/>
          <w:szCs w:val="24"/>
          <w:shd w:val="clear" w:fill="auto"/>
        </w:rPr>
        <w:t>均由乙方承担全部责任：（1）乙方工作人员在维修过程中受伤（包括在甲方场地内）；（2）乙方操作失误导致甲方设备损坏、场地污染；（3）乙方提供的配件存在安全隐患导致事故；（4）设备未通过验收前，因乙方保管不善导致设备丢失、损坏。乙方需承担由此产生的赔偿费、维修费、医疗费等全部费用</w:t>
      </w:r>
      <w:r>
        <w:rPr>
          <w:rFonts w:hint="eastAsia" w:ascii="宋体" w:hAnsi="宋体"/>
          <w:w w:val="90"/>
          <w:sz w:val="24"/>
        </w:rPr>
        <w:t>。</w:t>
      </w:r>
    </w:p>
    <w:p w14:paraId="0FB60D10">
      <w:pPr>
        <w:adjustRightInd w:val="0"/>
        <w:snapToGrid w:val="0"/>
        <w:spacing w:line="360" w:lineRule="auto"/>
        <w:ind w:firstLine="432" w:firstLineChars="200"/>
        <w:rPr>
          <w:rFonts w:hint="eastAsia" w:ascii="宋体" w:hAnsi="宋体"/>
          <w:w w:val="90"/>
          <w:sz w:val="24"/>
        </w:rPr>
      </w:pPr>
      <w:r>
        <w:rPr>
          <w:rFonts w:hint="eastAsia" w:ascii="宋体" w:hAnsi="宋体"/>
          <w:w w:val="90"/>
          <w:sz w:val="24"/>
        </w:rPr>
        <w:t>4.本合同一式肆份，甲方执壹份，乙方执壹份，丙方执贰份，具有同等法律效力，本合同自甲乙丙三方均签字并加盖公章之日起生效（自然人签字、法人或其他组织盖章并由法定代表人/委托代理人签字）。</w:t>
      </w:r>
    </w:p>
    <w:p w14:paraId="14DA59F0">
      <w:pPr>
        <w:adjustRightInd w:val="0"/>
        <w:snapToGrid w:val="0"/>
        <w:spacing w:line="360" w:lineRule="auto"/>
        <w:ind w:firstLine="200"/>
        <w:rPr>
          <w:rFonts w:hint="eastAsia" w:ascii="宋体" w:hAnsi="宋体" w:eastAsia="宋体"/>
          <w:w w:val="90"/>
          <w:sz w:val="24"/>
          <w:lang w:eastAsia="zh-CN"/>
        </w:rPr>
      </w:pPr>
      <w:r>
        <w:rPr>
          <w:rFonts w:hint="eastAsia" w:ascii="宋体" w:hAnsi="宋体"/>
          <w:w w:val="90"/>
          <w:sz w:val="24"/>
          <w:lang w:eastAsia="zh-CN"/>
        </w:rPr>
        <w:t>（</w:t>
      </w:r>
      <w:r>
        <w:rPr>
          <w:rFonts w:hint="eastAsia" w:ascii="宋体" w:hAnsi="宋体"/>
          <w:w w:val="90"/>
          <w:sz w:val="24"/>
          <w:lang w:val="en-US" w:eastAsia="zh-CN"/>
        </w:rPr>
        <w:t>以下无正文</w:t>
      </w:r>
      <w:r>
        <w:rPr>
          <w:rFonts w:hint="eastAsia" w:ascii="宋体" w:hAnsi="宋体"/>
          <w:w w:val="90"/>
          <w:sz w:val="24"/>
          <w:lang w:eastAsia="zh-CN"/>
        </w:rPr>
        <w:t>）</w:t>
      </w:r>
    </w:p>
    <w:p w14:paraId="04A87B9E">
      <w:pPr>
        <w:adjustRightInd w:val="0"/>
        <w:snapToGrid w:val="0"/>
        <w:spacing w:line="360" w:lineRule="auto"/>
        <w:ind w:firstLine="200"/>
        <w:rPr>
          <w:rFonts w:ascii="宋体" w:hAnsi="宋体"/>
          <w:w w:val="90"/>
          <w:sz w:val="24"/>
        </w:rPr>
      </w:pPr>
    </w:p>
    <w:p w14:paraId="5576355A">
      <w:pPr>
        <w:adjustRightInd w:val="0"/>
        <w:snapToGrid w:val="0"/>
        <w:spacing w:line="360" w:lineRule="auto"/>
        <w:ind w:left="7367" w:leftChars="114" w:hanging="7128" w:hangingChars="3300"/>
        <w:rPr>
          <w:rFonts w:ascii="宋体" w:hAnsi="宋体"/>
          <w:w w:val="90"/>
          <w:sz w:val="24"/>
        </w:rPr>
      </w:pPr>
      <w:r>
        <w:rPr>
          <w:rFonts w:hint="eastAsia" w:ascii="宋体" w:hAnsi="宋体"/>
          <w:w w:val="90"/>
          <w:sz w:val="24"/>
        </w:rPr>
        <w:t>甲方(盖章)：</w:t>
      </w:r>
      <w:r>
        <w:rPr>
          <w:rFonts w:hint="eastAsia" w:ascii="宋体" w:hAnsi="宋体"/>
          <w:w w:val="90"/>
          <w:sz w:val="24"/>
          <w:lang w:val="en-US" w:eastAsia="zh-CN"/>
        </w:rPr>
        <w:t xml:space="preserve">                        </w:t>
      </w:r>
      <w:r>
        <w:rPr>
          <w:rFonts w:hint="eastAsia" w:ascii="宋体" w:hAnsi="宋体"/>
          <w:w w:val="90"/>
          <w:sz w:val="24"/>
        </w:rPr>
        <w:t>乙方(盖章)：</w:t>
      </w:r>
    </w:p>
    <w:p w14:paraId="7164A9A3">
      <w:pPr>
        <w:adjustRightInd w:val="0"/>
        <w:snapToGrid w:val="0"/>
        <w:spacing w:line="360" w:lineRule="auto"/>
        <w:ind w:firstLine="216" w:firstLineChars="100"/>
        <w:rPr>
          <w:rFonts w:ascii="宋体" w:hAnsi="宋体"/>
          <w:w w:val="90"/>
          <w:sz w:val="24"/>
        </w:rPr>
      </w:pPr>
      <w:r>
        <w:rPr>
          <w:rFonts w:hint="eastAsia" w:ascii="宋体" w:hAnsi="宋体"/>
          <w:w w:val="90"/>
          <w:sz w:val="24"/>
        </w:rPr>
        <w:t>负责（经办）人：</w:t>
      </w:r>
      <w:r>
        <w:rPr>
          <w:rFonts w:hint="eastAsia" w:ascii="宋体" w:hAnsi="宋体"/>
          <w:w w:val="90"/>
          <w:sz w:val="24"/>
          <w:lang w:val="en-US" w:eastAsia="zh-CN"/>
        </w:rPr>
        <w:t xml:space="preserve">                    </w:t>
      </w:r>
      <w:r>
        <w:rPr>
          <w:rFonts w:hint="eastAsia" w:ascii="宋体" w:hAnsi="宋体"/>
          <w:w w:val="90"/>
          <w:sz w:val="24"/>
        </w:rPr>
        <w:t>法定代表人(委托代理人）：</w:t>
      </w:r>
      <w:bookmarkStart w:id="0" w:name="_GoBack"/>
      <w:bookmarkEnd w:id="0"/>
    </w:p>
    <w:p w14:paraId="27237835">
      <w:pPr>
        <w:adjustRightInd w:val="0"/>
        <w:snapToGrid w:val="0"/>
        <w:spacing w:line="360" w:lineRule="auto"/>
        <w:ind w:firstLine="216" w:firstLineChars="100"/>
        <w:rPr>
          <w:rFonts w:hint="eastAsia" w:ascii="宋体" w:hAnsi="宋体" w:eastAsia="宋体"/>
          <w:w w:val="90"/>
          <w:sz w:val="24"/>
          <w:lang w:eastAsia="zh-CN"/>
        </w:rPr>
      </w:pPr>
      <w:r>
        <w:rPr>
          <w:rFonts w:hint="eastAsia" w:ascii="宋体" w:hAnsi="宋体"/>
          <w:w w:val="90"/>
          <w:sz w:val="24"/>
        </w:rPr>
        <w:t>联系方式：</w:t>
      </w:r>
      <w:r>
        <w:rPr>
          <w:rFonts w:hint="eastAsia" w:ascii="宋体" w:hAnsi="宋体"/>
          <w:w w:val="90"/>
          <w:sz w:val="24"/>
          <w:lang w:val="en-US" w:eastAsia="zh-CN"/>
        </w:rPr>
        <w:t xml:space="preserve">                          </w:t>
      </w:r>
      <w:r>
        <w:rPr>
          <w:rFonts w:hint="eastAsia" w:ascii="宋体" w:hAnsi="宋体"/>
          <w:w w:val="90"/>
          <w:sz w:val="24"/>
        </w:rPr>
        <w:t>联系方式：</w:t>
      </w:r>
    </w:p>
    <w:p w14:paraId="3638A754">
      <w:pPr>
        <w:adjustRightInd w:val="0"/>
        <w:snapToGrid w:val="0"/>
        <w:spacing w:line="360" w:lineRule="auto"/>
        <w:ind w:firstLine="216" w:firstLineChars="100"/>
        <w:rPr>
          <w:rFonts w:ascii="宋体" w:hAnsi="宋体"/>
          <w:w w:val="90"/>
          <w:sz w:val="24"/>
        </w:rPr>
      </w:pPr>
      <w:r>
        <w:rPr>
          <w:rFonts w:hint="eastAsia" w:ascii="宋体" w:hAnsi="宋体"/>
          <w:w w:val="90"/>
          <w:sz w:val="24"/>
        </w:rPr>
        <w:t>日期：</w:t>
      </w:r>
      <w:r>
        <w:rPr>
          <w:rFonts w:hint="eastAsia" w:ascii="宋体" w:hAnsi="宋体"/>
          <w:w w:val="90"/>
          <w:sz w:val="24"/>
          <w:lang w:val="en-US" w:eastAsia="zh-CN"/>
        </w:rPr>
        <w:t xml:space="preserve">                              </w:t>
      </w:r>
      <w:r>
        <w:rPr>
          <w:rFonts w:hint="eastAsia" w:ascii="宋体" w:hAnsi="宋体"/>
          <w:w w:val="90"/>
          <w:sz w:val="24"/>
        </w:rPr>
        <w:t>日期：</w:t>
      </w:r>
    </w:p>
    <w:p w14:paraId="6A2FD2A2">
      <w:pPr>
        <w:adjustRightInd w:val="0"/>
        <w:snapToGrid w:val="0"/>
        <w:spacing w:line="360" w:lineRule="auto"/>
        <w:ind w:firstLine="216" w:firstLineChars="100"/>
        <w:rPr>
          <w:rFonts w:ascii="宋体" w:hAnsi="宋体"/>
          <w:w w:val="90"/>
          <w:sz w:val="24"/>
        </w:rPr>
      </w:pPr>
    </w:p>
    <w:p w14:paraId="560E44BD">
      <w:pPr>
        <w:adjustRightInd w:val="0"/>
        <w:snapToGrid w:val="0"/>
        <w:spacing w:line="360" w:lineRule="auto"/>
        <w:ind w:firstLine="216" w:firstLineChars="100"/>
        <w:rPr>
          <w:rFonts w:hint="eastAsia" w:ascii="宋体" w:hAnsi="宋体" w:eastAsia="宋体"/>
          <w:w w:val="90"/>
          <w:sz w:val="24"/>
          <w:lang w:eastAsia="zh-CN"/>
        </w:rPr>
      </w:pPr>
      <w:r>
        <w:rPr>
          <w:rFonts w:hint="eastAsia" w:ascii="宋体" w:hAnsi="宋体"/>
          <w:w w:val="90"/>
          <w:sz w:val="24"/>
        </w:rPr>
        <w:t>丙方(盖章)：</w:t>
      </w:r>
    </w:p>
    <w:p w14:paraId="3984036C">
      <w:pPr>
        <w:adjustRightInd w:val="0"/>
        <w:snapToGrid w:val="0"/>
        <w:spacing w:line="360" w:lineRule="auto"/>
        <w:ind w:firstLine="216" w:firstLineChars="100"/>
        <w:rPr>
          <w:rFonts w:hint="eastAsia" w:ascii="宋体" w:hAnsi="宋体" w:eastAsia="宋体"/>
          <w:w w:val="90"/>
          <w:sz w:val="24"/>
          <w:lang w:eastAsia="zh-CN"/>
        </w:rPr>
      </w:pPr>
      <w:r>
        <w:rPr>
          <w:rFonts w:hint="eastAsia" w:ascii="宋体" w:hAnsi="宋体"/>
          <w:w w:val="90"/>
          <w:sz w:val="24"/>
        </w:rPr>
        <w:t>负责（经办）人：</w:t>
      </w:r>
    </w:p>
    <w:p w14:paraId="33E00A01">
      <w:pPr>
        <w:adjustRightInd w:val="0"/>
        <w:snapToGrid w:val="0"/>
        <w:spacing w:line="360" w:lineRule="auto"/>
        <w:ind w:firstLine="216" w:firstLineChars="100"/>
        <w:rPr>
          <w:rFonts w:hint="eastAsia" w:ascii="宋体" w:hAnsi="宋体" w:eastAsia="宋体"/>
          <w:w w:val="90"/>
          <w:sz w:val="24"/>
          <w:lang w:eastAsia="zh-CN"/>
        </w:rPr>
      </w:pPr>
      <w:r>
        <w:rPr>
          <w:rFonts w:hint="eastAsia" w:ascii="宋体" w:hAnsi="宋体"/>
          <w:w w:val="90"/>
          <w:sz w:val="24"/>
        </w:rPr>
        <w:t>联系方式：</w:t>
      </w:r>
    </w:p>
    <w:p w14:paraId="03CFE752">
      <w:pPr>
        <w:adjustRightInd w:val="0"/>
        <w:snapToGrid w:val="0"/>
        <w:spacing w:line="360" w:lineRule="auto"/>
        <w:ind w:firstLine="216" w:firstLineChars="100"/>
        <w:rPr>
          <w:rFonts w:hint="eastAsia" w:ascii="宋体" w:hAnsi="宋体" w:eastAsia="宋体"/>
          <w:w w:val="90"/>
          <w:sz w:val="24"/>
          <w:lang w:eastAsia="zh-CN"/>
        </w:rPr>
      </w:pPr>
      <w:r>
        <w:rPr>
          <w:rFonts w:hint="eastAsia" w:ascii="宋体" w:hAnsi="宋体"/>
          <w:w w:val="90"/>
          <w:sz w:val="24"/>
        </w:rPr>
        <w:t>日期：</w:t>
      </w:r>
    </w:p>
    <w:p w14:paraId="47C4560A">
      <w:pPr>
        <w:adjustRightInd w:val="0"/>
        <w:snapToGrid w:val="0"/>
        <w:spacing w:line="360" w:lineRule="auto"/>
        <w:ind w:firstLine="216" w:firstLineChars="100"/>
        <w:rPr>
          <w:rFonts w:ascii="宋体" w:hAnsi="宋体"/>
          <w:w w:val="90"/>
          <w:sz w:val="24"/>
        </w:rPr>
      </w:pPr>
    </w:p>
    <w:p w14:paraId="077AB8FC">
      <w:pPr>
        <w:adjustRightInd w:val="0"/>
        <w:snapToGrid w:val="0"/>
        <w:spacing w:line="360" w:lineRule="auto"/>
        <w:rPr>
          <w:rFonts w:ascii="宋体" w:hAnsi="宋体"/>
          <w:w w:val="90"/>
          <w:sz w:val="24"/>
        </w:rPr>
        <w:sectPr>
          <w:pgSz w:w="11906" w:h="16838"/>
          <w:pgMar w:top="1134" w:right="1440" w:bottom="1134" w:left="1440" w:header="851" w:footer="992" w:gutter="0"/>
          <w:cols w:space="425" w:num="1"/>
          <w:docGrid w:type="lines" w:linePitch="312" w:charSpace="0"/>
        </w:sectPr>
      </w:pPr>
    </w:p>
    <w:p w14:paraId="074CA2FA">
      <w:pPr>
        <w:adjustRightInd w:val="0"/>
        <w:snapToGrid w:val="0"/>
        <w:spacing w:line="360" w:lineRule="auto"/>
        <w:rPr>
          <w:rFonts w:ascii="宋体" w:hAnsi="宋体"/>
          <w:w w:val="90"/>
          <w:sz w:val="24"/>
        </w:rPr>
      </w:pPr>
    </w:p>
    <w:p w14:paraId="0BBA5F45">
      <w:pPr>
        <w:adjustRightInd w:val="0"/>
        <w:snapToGrid w:val="0"/>
        <w:spacing w:line="360" w:lineRule="auto"/>
        <w:rPr>
          <w:rFonts w:ascii="仿宋_GB2312" w:eastAsia="仿宋_GB2312"/>
          <w:b/>
          <w:w w:val="90"/>
          <w:sz w:val="32"/>
          <w:szCs w:val="32"/>
        </w:rPr>
      </w:pPr>
      <w:r>
        <w:rPr>
          <w:rFonts w:hint="eastAsia" w:ascii="仿宋_GB2312" w:eastAsia="仿宋_GB2312"/>
          <w:b/>
          <w:w w:val="90"/>
          <w:sz w:val="32"/>
          <w:szCs w:val="32"/>
        </w:rPr>
        <w:t>附件：维修清单列表</w:t>
      </w:r>
    </w:p>
    <w:tbl>
      <w:tblPr>
        <w:tblStyle w:val="3"/>
        <w:tblW w:w="8921"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450"/>
        <w:gridCol w:w="2091"/>
        <w:gridCol w:w="1135"/>
        <w:gridCol w:w="1277"/>
        <w:gridCol w:w="1268"/>
      </w:tblGrid>
      <w:tr w14:paraId="3033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00" w:type="dxa"/>
            <w:vAlign w:val="center"/>
          </w:tcPr>
          <w:p w14:paraId="118BB465">
            <w:pPr>
              <w:adjustRightInd w:val="0"/>
              <w:snapToGrid w:val="0"/>
              <w:jc w:val="center"/>
              <w:rPr>
                <w:rFonts w:ascii="宋体" w:hAnsi="宋体"/>
                <w:b/>
                <w:bCs/>
                <w:w w:val="90"/>
                <w:sz w:val="24"/>
              </w:rPr>
            </w:pPr>
            <w:r>
              <w:rPr>
                <w:rFonts w:hint="eastAsia" w:ascii="宋体" w:hAnsi="宋体"/>
                <w:b/>
                <w:bCs/>
                <w:w w:val="90"/>
                <w:sz w:val="24"/>
              </w:rPr>
              <w:t>序号</w:t>
            </w:r>
          </w:p>
        </w:tc>
        <w:tc>
          <w:tcPr>
            <w:tcW w:w="2450" w:type="dxa"/>
            <w:vAlign w:val="center"/>
          </w:tcPr>
          <w:p w14:paraId="20A09480">
            <w:pPr>
              <w:adjustRightInd w:val="0"/>
              <w:snapToGrid w:val="0"/>
              <w:jc w:val="center"/>
              <w:rPr>
                <w:rFonts w:ascii="宋体" w:hAnsi="宋体"/>
                <w:b/>
                <w:bCs/>
                <w:w w:val="90"/>
                <w:sz w:val="24"/>
              </w:rPr>
            </w:pPr>
            <w:r>
              <w:rPr>
                <w:rFonts w:hint="eastAsia" w:ascii="宋体" w:hAnsi="宋体"/>
                <w:b/>
                <w:bCs/>
                <w:w w:val="90"/>
                <w:sz w:val="24"/>
              </w:rPr>
              <w:t>维修内容或材料名称</w:t>
            </w:r>
          </w:p>
        </w:tc>
        <w:tc>
          <w:tcPr>
            <w:tcW w:w="2091" w:type="dxa"/>
            <w:vAlign w:val="center"/>
          </w:tcPr>
          <w:p w14:paraId="3C88061D">
            <w:pPr>
              <w:adjustRightInd w:val="0"/>
              <w:snapToGrid w:val="0"/>
              <w:jc w:val="center"/>
              <w:rPr>
                <w:rFonts w:ascii="宋体" w:hAnsi="宋体"/>
                <w:b/>
                <w:bCs/>
                <w:w w:val="90"/>
                <w:sz w:val="24"/>
              </w:rPr>
            </w:pPr>
            <w:r>
              <w:rPr>
                <w:rFonts w:hint="eastAsia" w:ascii="宋体" w:hAnsi="宋体"/>
                <w:b/>
                <w:bCs/>
                <w:w w:val="90"/>
                <w:sz w:val="24"/>
              </w:rPr>
              <w:t>型号规格</w:t>
            </w:r>
          </w:p>
        </w:tc>
        <w:tc>
          <w:tcPr>
            <w:tcW w:w="1135" w:type="dxa"/>
            <w:vAlign w:val="center"/>
          </w:tcPr>
          <w:p w14:paraId="0E29150F">
            <w:pPr>
              <w:adjustRightInd w:val="0"/>
              <w:snapToGrid w:val="0"/>
              <w:jc w:val="center"/>
              <w:rPr>
                <w:rFonts w:ascii="宋体" w:hAnsi="宋体"/>
                <w:b/>
                <w:bCs/>
                <w:w w:val="90"/>
                <w:sz w:val="24"/>
              </w:rPr>
            </w:pPr>
            <w:r>
              <w:rPr>
                <w:rFonts w:hint="eastAsia" w:ascii="宋体" w:hAnsi="宋体"/>
                <w:b/>
                <w:bCs/>
                <w:w w:val="90"/>
                <w:sz w:val="24"/>
              </w:rPr>
              <w:t>数量及单位</w:t>
            </w:r>
          </w:p>
        </w:tc>
        <w:tc>
          <w:tcPr>
            <w:tcW w:w="1277" w:type="dxa"/>
            <w:vAlign w:val="center"/>
          </w:tcPr>
          <w:p w14:paraId="2A56D427">
            <w:pPr>
              <w:adjustRightInd w:val="0"/>
              <w:snapToGrid w:val="0"/>
              <w:jc w:val="center"/>
              <w:rPr>
                <w:rFonts w:ascii="宋体" w:hAnsi="宋体"/>
                <w:b/>
                <w:bCs/>
                <w:w w:val="90"/>
                <w:sz w:val="24"/>
              </w:rPr>
            </w:pPr>
            <w:r>
              <w:rPr>
                <w:rFonts w:hint="eastAsia" w:ascii="宋体" w:hAnsi="宋体"/>
                <w:b/>
                <w:bCs/>
                <w:w w:val="90"/>
                <w:sz w:val="24"/>
              </w:rPr>
              <w:t>单价（元）</w:t>
            </w:r>
          </w:p>
        </w:tc>
        <w:tc>
          <w:tcPr>
            <w:tcW w:w="1268" w:type="dxa"/>
            <w:vAlign w:val="center"/>
          </w:tcPr>
          <w:p w14:paraId="26220245">
            <w:pPr>
              <w:adjustRightInd w:val="0"/>
              <w:snapToGrid w:val="0"/>
              <w:jc w:val="center"/>
              <w:rPr>
                <w:rFonts w:ascii="宋体" w:hAnsi="宋体"/>
                <w:b/>
                <w:bCs/>
                <w:w w:val="90"/>
                <w:sz w:val="24"/>
              </w:rPr>
            </w:pPr>
            <w:r>
              <w:rPr>
                <w:rFonts w:hint="eastAsia" w:ascii="宋体" w:hAnsi="宋体"/>
                <w:b/>
                <w:bCs/>
                <w:w w:val="90"/>
                <w:sz w:val="24"/>
              </w:rPr>
              <w:t>总价（元）</w:t>
            </w:r>
          </w:p>
        </w:tc>
      </w:tr>
      <w:tr w14:paraId="0832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vAlign w:val="center"/>
          </w:tcPr>
          <w:p w14:paraId="3775AF88">
            <w:pPr>
              <w:adjustRightInd w:val="0"/>
              <w:snapToGrid w:val="0"/>
              <w:jc w:val="center"/>
              <w:rPr>
                <w:rFonts w:ascii="宋体" w:hAnsi="宋体"/>
                <w:w w:val="90"/>
                <w:sz w:val="24"/>
              </w:rPr>
            </w:pPr>
            <w:r>
              <w:rPr>
                <w:rFonts w:hint="eastAsia" w:ascii="宋体" w:hAnsi="宋体"/>
                <w:w w:val="90"/>
                <w:sz w:val="24"/>
              </w:rPr>
              <w:t>1</w:t>
            </w:r>
          </w:p>
        </w:tc>
        <w:tc>
          <w:tcPr>
            <w:tcW w:w="2450" w:type="dxa"/>
            <w:vAlign w:val="center"/>
          </w:tcPr>
          <w:p w14:paraId="64A4D10B">
            <w:pPr>
              <w:adjustRightInd w:val="0"/>
              <w:snapToGrid w:val="0"/>
              <w:jc w:val="center"/>
              <w:rPr>
                <w:rFonts w:ascii="宋体" w:hAnsi="宋体"/>
                <w:w w:val="90"/>
                <w:sz w:val="24"/>
              </w:rPr>
            </w:pPr>
          </w:p>
        </w:tc>
        <w:tc>
          <w:tcPr>
            <w:tcW w:w="2091" w:type="dxa"/>
            <w:vAlign w:val="center"/>
          </w:tcPr>
          <w:p w14:paraId="480A4CF6">
            <w:pPr>
              <w:adjustRightInd w:val="0"/>
              <w:snapToGrid w:val="0"/>
              <w:jc w:val="center"/>
              <w:rPr>
                <w:rFonts w:ascii="宋体" w:hAnsi="宋体" w:cs="宋体"/>
                <w:w w:val="90"/>
                <w:sz w:val="24"/>
              </w:rPr>
            </w:pPr>
          </w:p>
        </w:tc>
        <w:tc>
          <w:tcPr>
            <w:tcW w:w="1135" w:type="dxa"/>
            <w:vAlign w:val="center"/>
          </w:tcPr>
          <w:p w14:paraId="1538B335">
            <w:pPr>
              <w:adjustRightInd w:val="0"/>
              <w:snapToGrid w:val="0"/>
              <w:jc w:val="center"/>
              <w:rPr>
                <w:rFonts w:ascii="宋体" w:hAnsi="宋体" w:cs="宋体"/>
                <w:w w:val="90"/>
                <w:sz w:val="24"/>
              </w:rPr>
            </w:pPr>
            <w:r>
              <w:rPr>
                <w:rFonts w:hint="eastAsia" w:ascii="宋体" w:hAnsi="宋体" w:cs="宋体"/>
                <w:w w:val="90"/>
                <w:sz w:val="24"/>
              </w:rPr>
              <w:t>1个</w:t>
            </w:r>
          </w:p>
        </w:tc>
        <w:tc>
          <w:tcPr>
            <w:tcW w:w="1277" w:type="dxa"/>
            <w:vAlign w:val="center"/>
          </w:tcPr>
          <w:p w14:paraId="0D679CEE">
            <w:pPr>
              <w:adjustRightInd w:val="0"/>
              <w:snapToGrid w:val="0"/>
              <w:jc w:val="center"/>
              <w:rPr>
                <w:rFonts w:ascii="宋体" w:hAnsi="宋体" w:cs="宋体"/>
                <w:w w:val="90"/>
                <w:sz w:val="24"/>
              </w:rPr>
            </w:pPr>
          </w:p>
        </w:tc>
        <w:tc>
          <w:tcPr>
            <w:tcW w:w="1268" w:type="dxa"/>
            <w:vAlign w:val="center"/>
          </w:tcPr>
          <w:p w14:paraId="4FFE6A80">
            <w:pPr>
              <w:adjustRightInd w:val="0"/>
              <w:snapToGrid w:val="0"/>
              <w:jc w:val="center"/>
              <w:rPr>
                <w:rFonts w:ascii="宋体" w:hAnsi="宋体" w:cs="宋体"/>
                <w:w w:val="90"/>
                <w:sz w:val="24"/>
              </w:rPr>
            </w:pPr>
          </w:p>
        </w:tc>
      </w:tr>
      <w:tr w14:paraId="3983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0" w:type="dxa"/>
            <w:vAlign w:val="center"/>
          </w:tcPr>
          <w:p w14:paraId="35F35B14">
            <w:pPr>
              <w:adjustRightInd w:val="0"/>
              <w:snapToGrid w:val="0"/>
              <w:jc w:val="center"/>
              <w:rPr>
                <w:rFonts w:ascii="宋体" w:hAnsi="宋体"/>
                <w:w w:val="90"/>
                <w:sz w:val="24"/>
              </w:rPr>
            </w:pPr>
            <w:r>
              <w:rPr>
                <w:rFonts w:hint="eastAsia" w:ascii="宋体" w:hAnsi="宋体"/>
                <w:w w:val="90"/>
                <w:sz w:val="24"/>
              </w:rPr>
              <w:t>2</w:t>
            </w:r>
          </w:p>
        </w:tc>
        <w:tc>
          <w:tcPr>
            <w:tcW w:w="2450" w:type="dxa"/>
            <w:vAlign w:val="center"/>
          </w:tcPr>
          <w:p w14:paraId="1D81DEE6">
            <w:pPr>
              <w:adjustRightInd w:val="0"/>
              <w:snapToGrid w:val="0"/>
              <w:ind w:firstLine="216" w:firstLineChars="100"/>
              <w:jc w:val="center"/>
              <w:rPr>
                <w:rFonts w:ascii="宋体" w:hAnsi="宋体"/>
                <w:w w:val="90"/>
                <w:sz w:val="24"/>
              </w:rPr>
            </w:pPr>
          </w:p>
        </w:tc>
        <w:tc>
          <w:tcPr>
            <w:tcW w:w="2091" w:type="dxa"/>
            <w:vAlign w:val="center"/>
          </w:tcPr>
          <w:p w14:paraId="5E70AE9D">
            <w:pPr>
              <w:adjustRightInd w:val="0"/>
              <w:snapToGrid w:val="0"/>
              <w:jc w:val="center"/>
              <w:rPr>
                <w:rFonts w:ascii="宋体" w:hAnsi="宋体"/>
                <w:w w:val="90"/>
                <w:sz w:val="24"/>
              </w:rPr>
            </w:pPr>
          </w:p>
        </w:tc>
        <w:tc>
          <w:tcPr>
            <w:tcW w:w="1135" w:type="dxa"/>
            <w:vAlign w:val="center"/>
          </w:tcPr>
          <w:p w14:paraId="5DD881C3">
            <w:pPr>
              <w:adjustRightInd w:val="0"/>
              <w:snapToGrid w:val="0"/>
              <w:jc w:val="center"/>
              <w:rPr>
                <w:rFonts w:ascii="宋体" w:hAnsi="宋体"/>
                <w:w w:val="90"/>
                <w:sz w:val="24"/>
              </w:rPr>
            </w:pPr>
            <w:r>
              <w:rPr>
                <w:rFonts w:hint="eastAsia" w:ascii="宋体" w:hAnsi="宋体" w:cs="宋体"/>
                <w:w w:val="90"/>
                <w:sz w:val="24"/>
              </w:rPr>
              <w:t>1个</w:t>
            </w:r>
          </w:p>
        </w:tc>
        <w:tc>
          <w:tcPr>
            <w:tcW w:w="1277" w:type="dxa"/>
            <w:vAlign w:val="center"/>
          </w:tcPr>
          <w:p w14:paraId="40E452FB">
            <w:pPr>
              <w:adjustRightInd w:val="0"/>
              <w:snapToGrid w:val="0"/>
              <w:jc w:val="center"/>
              <w:rPr>
                <w:rFonts w:ascii="宋体" w:hAnsi="宋体"/>
                <w:w w:val="90"/>
                <w:sz w:val="24"/>
              </w:rPr>
            </w:pPr>
          </w:p>
        </w:tc>
        <w:tc>
          <w:tcPr>
            <w:tcW w:w="1268" w:type="dxa"/>
            <w:vAlign w:val="center"/>
          </w:tcPr>
          <w:p w14:paraId="5173DB8D">
            <w:pPr>
              <w:adjustRightInd w:val="0"/>
              <w:snapToGrid w:val="0"/>
              <w:jc w:val="center"/>
              <w:rPr>
                <w:rFonts w:ascii="宋体" w:hAnsi="宋体"/>
                <w:w w:val="90"/>
                <w:sz w:val="24"/>
              </w:rPr>
            </w:pPr>
          </w:p>
        </w:tc>
      </w:tr>
      <w:tr w14:paraId="2604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vAlign w:val="center"/>
          </w:tcPr>
          <w:p w14:paraId="21D11E08">
            <w:pPr>
              <w:adjustRightInd w:val="0"/>
              <w:snapToGrid w:val="0"/>
              <w:jc w:val="center"/>
              <w:rPr>
                <w:rFonts w:ascii="宋体" w:hAnsi="宋体"/>
                <w:w w:val="90"/>
                <w:sz w:val="24"/>
              </w:rPr>
            </w:pPr>
            <w:r>
              <w:rPr>
                <w:rFonts w:hint="eastAsia" w:ascii="宋体" w:hAnsi="宋体"/>
                <w:w w:val="90"/>
                <w:sz w:val="24"/>
              </w:rPr>
              <w:t>3</w:t>
            </w:r>
          </w:p>
        </w:tc>
        <w:tc>
          <w:tcPr>
            <w:tcW w:w="2450" w:type="dxa"/>
            <w:vAlign w:val="center"/>
          </w:tcPr>
          <w:p w14:paraId="6E79CCFB">
            <w:pPr>
              <w:adjustRightInd w:val="0"/>
              <w:snapToGrid w:val="0"/>
              <w:jc w:val="center"/>
              <w:rPr>
                <w:rFonts w:ascii="宋体" w:hAnsi="宋体"/>
                <w:w w:val="90"/>
                <w:sz w:val="24"/>
              </w:rPr>
            </w:pPr>
          </w:p>
        </w:tc>
        <w:tc>
          <w:tcPr>
            <w:tcW w:w="2091" w:type="dxa"/>
            <w:vAlign w:val="center"/>
          </w:tcPr>
          <w:p w14:paraId="51B99C3D">
            <w:pPr>
              <w:adjustRightInd w:val="0"/>
              <w:snapToGrid w:val="0"/>
              <w:jc w:val="center"/>
              <w:rPr>
                <w:rFonts w:ascii="宋体" w:hAnsi="宋体"/>
                <w:w w:val="90"/>
                <w:sz w:val="24"/>
              </w:rPr>
            </w:pPr>
          </w:p>
        </w:tc>
        <w:tc>
          <w:tcPr>
            <w:tcW w:w="1135" w:type="dxa"/>
            <w:vAlign w:val="center"/>
          </w:tcPr>
          <w:p w14:paraId="58ABAEF1">
            <w:pPr>
              <w:adjustRightInd w:val="0"/>
              <w:snapToGrid w:val="0"/>
              <w:jc w:val="center"/>
              <w:rPr>
                <w:rFonts w:ascii="宋体" w:hAnsi="宋体"/>
                <w:w w:val="90"/>
                <w:sz w:val="24"/>
              </w:rPr>
            </w:pPr>
            <w:r>
              <w:rPr>
                <w:rFonts w:hint="eastAsia" w:ascii="宋体" w:hAnsi="宋体" w:cs="宋体"/>
                <w:w w:val="90"/>
                <w:sz w:val="24"/>
              </w:rPr>
              <w:t>1个</w:t>
            </w:r>
          </w:p>
        </w:tc>
        <w:tc>
          <w:tcPr>
            <w:tcW w:w="1277" w:type="dxa"/>
            <w:vAlign w:val="center"/>
          </w:tcPr>
          <w:p w14:paraId="4D634B23">
            <w:pPr>
              <w:adjustRightInd w:val="0"/>
              <w:snapToGrid w:val="0"/>
              <w:jc w:val="center"/>
              <w:rPr>
                <w:rFonts w:ascii="宋体" w:hAnsi="宋体"/>
                <w:w w:val="90"/>
                <w:sz w:val="24"/>
              </w:rPr>
            </w:pPr>
          </w:p>
        </w:tc>
        <w:tc>
          <w:tcPr>
            <w:tcW w:w="1268" w:type="dxa"/>
            <w:vAlign w:val="center"/>
          </w:tcPr>
          <w:p w14:paraId="754653A8">
            <w:pPr>
              <w:adjustRightInd w:val="0"/>
              <w:snapToGrid w:val="0"/>
              <w:jc w:val="center"/>
              <w:rPr>
                <w:rFonts w:ascii="宋体" w:hAnsi="宋体"/>
                <w:w w:val="90"/>
                <w:sz w:val="24"/>
              </w:rPr>
            </w:pPr>
          </w:p>
        </w:tc>
      </w:tr>
      <w:tr w14:paraId="01E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vAlign w:val="center"/>
          </w:tcPr>
          <w:p w14:paraId="38A9D730">
            <w:pPr>
              <w:adjustRightInd w:val="0"/>
              <w:snapToGrid w:val="0"/>
              <w:jc w:val="center"/>
              <w:rPr>
                <w:rFonts w:ascii="宋体" w:hAnsi="宋体"/>
                <w:w w:val="90"/>
                <w:sz w:val="24"/>
              </w:rPr>
            </w:pPr>
            <w:r>
              <w:rPr>
                <w:rFonts w:hint="eastAsia" w:ascii="宋体" w:hAnsi="宋体"/>
                <w:w w:val="90"/>
                <w:sz w:val="24"/>
              </w:rPr>
              <w:t>4</w:t>
            </w:r>
          </w:p>
        </w:tc>
        <w:tc>
          <w:tcPr>
            <w:tcW w:w="2450" w:type="dxa"/>
            <w:vAlign w:val="center"/>
          </w:tcPr>
          <w:p w14:paraId="66B12620">
            <w:pPr>
              <w:adjustRightInd w:val="0"/>
              <w:snapToGrid w:val="0"/>
              <w:jc w:val="center"/>
              <w:rPr>
                <w:rFonts w:ascii="宋体" w:hAnsi="宋体"/>
                <w:w w:val="90"/>
                <w:sz w:val="24"/>
              </w:rPr>
            </w:pPr>
          </w:p>
        </w:tc>
        <w:tc>
          <w:tcPr>
            <w:tcW w:w="2091" w:type="dxa"/>
            <w:vAlign w:val="center"/>
          </w:tcPr>
          <w:p w14:paraId="351083B9">
            <w:pPr>
              <w:adjustRightInd w:val="0"/>
              <w:snapToGrid w:val="0"/>
              <w:jc w:val="center"/>
              <w:rPr>
                <w:rFonts w:hint="eastAsia" w:ascii="宋体" w:hAnsi="宋体" w:eastAsia="宋体"/>
                <w:w w:val="90"/>
                <w:sz w:val="24"/>
                <w:lang w:eastAsia="zh-CN"/>
              </w:rPr>
            </w:pPr>
            <w:r>
              <w:rPr>
                <w:rFonts w:hint="eastAsia" w:ascii="宋体" w:hAnsi="宋体" w:cs="宋体"/>
                <w:w w:val="90"/>
                <w:sz w:val="24"/>
                <w:lang w:val="en-US" w:eastAsia="zh-CN"/>
              </w:rPr>
              <w:t xml:space="preserve"> </w:t>
            </w:r>
          </w:p>
        </w:tc>
        <w:tc>
          <w:tcPr>
            <w:tcW w:w="1135" w:type="dxa"/>
            <w:vAlign w:val="center"/>
          </w:tcPr>
          <w:p w14:paraId="559A31D6">
            <w:pPr>
              <w:adjustRightInd w:val="0"/>
              <w:snapToGrid w:val="0"/>
              <w:jc w:val="center"/>
              <w:rPr>
                <w:rFonts w:ascii="宋体" w:hAnsi="宋体"/>
                <w:w w:val="90"/>
                <w:sz w:val="24"/>
              </w:rPr>
            </w:pPr>
            <w:r>
              <w:rPr>
                <w:rFonts w:hint="eastAsia" w:ascii="宋体" w:hAnsi="宋体" w:cs="宋体"/>
                <w:w w:val="90"/>
                <w:sz w:val="24"/>
              </w:rPr>
              <w:t>1次</w:t>
            </w:r>
          </w:p>
        </w:tc>
        <w:tc>
          <w:tcPr>
            <w:tcW w:w="1277" w:type="dxa"/>
            <w:vAlign w:val="center"/>
          </w:tcPr>
          <w:p w14:paraId="1776D296">
            <w:pPr>
              <w:adjustRightInd w:val="0"/>
              <w:snapToGrid w:val="0"/>
              <w:jc w:val="center"/>
              <w:rPr>
                <w:rFonts w:ascii="宋体" w:hAnsi="宋体"/>
                <w:w w:val="90"/>
                <w:sz w:val="24"/>
              </w:rPr>
            </w:pPr>
          </w:p>
        </w:tc>
        <w:tc>
          <w:tcPr>
            <w:tcW w:w="1268" w:type="dxa"/>
            <w:vAlign w:val="center"/>
          </w:tcPr>
          <w:p w14:paraId="447970ED">
            <w:pPr>
              <w:adjustRightInd w:val="0"/>
              <w:snapToGrid w:val="0"/>
              <w:jc w:val="center"/>
              <w:rPr>
                <w:rFonts w:ascii="宋体" w:hAnsi="宋体"/>
                <w:w w:val="90"/>
                <w:sz w:val="24"/>
              </w:rPr>
            </w:pPr>
          </w:p>
        </w:tc>
      </w:tr>
      <w:tr w14:paraId="3A42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vAlign w:val="center"/>
          </w:tcPr>
          <w:p w14:paraId="39A65CAE">
            <w:pPr>
              <w:adjustRightInd w:val="0"/>
              <w:snapToGrid w:val="0"/>
              <w:jc w:val="center"/>
              <w:rPr>
                <w:rFonts w:ascii="宋体" w:hAnsi="宋体"/>
                <w:w w:val="90"/>
                <w:sz w:val="24"/>
              </w:rPr>
            </w:pPr>
            <w:r>
              <w:rPr>
                <w:rFonts w:hint="eastAsia" w:ascii="宋体" w:hAnsi="宋体"/>
                <w:w w:val="90"/>
                <w:sz w:val="24"/>
              </w:rPr>
              <w:t>5</w:t>
            </w:r>
          </w:p>
        </w:tc>
        <w:tc>
          <w:tcPr>
            <w:tcW w:w="2450" w:type="dxa"/>
            <w:vAlign w:val="center"/>
          </w:tcPr>
          <w:p w14:paraId="3E3E505C">
            <w:pPr>
              <w:adjustRightInd w:val="0"/>
              <w:snapToGrid w:val="0"/>
              <w:jc w:val="center"/>
              <w:rPr>
                <w:rFonts w:ascii="宋体" w:hAnsi="宋体"/>
                <w:w w:val="90"/>
                <w:sz w:val="24"/>
              </w:rPr>
            </w:pPr>
          </w:p>
        </w:tc>
        <w:tc>
          <w:tcPr>
            <w:tcW w:w="2091" w:type="dxa"/>
            <w:vAlign w:val="center"/>
          </w:tcPr>
          <w:p w14:paraId="779DA865">
            <w:pPr>
              <w:adjustRightInd w:val="0"/>
              <w:snapToGrid w:val="0"/>
              <w:jc w:val="center"/>
              <w:rPr>
                <w:rFonts w:hint="eastAsia" w:ascii="宋体" w:hAnsi="宋体" w:eastAsia="宋体"/>
                <w:w w:val="90"/>
                <w:sz w:val="24"/>
                <w:lang w:eastAsia="zh-CN"/>
              </w:rPr>
            </w:pPr>
            <w:r>
              <w:rPr>
                <w:rFonts w:hint="eastAsia" w:ascii="宋体" w:hAnsi="宋体" w:cs="宋体"/>
                <w:w w:val="90"/>
                <w:sz w:val="24"/>
                <w:lang w:val="en-US" w:eastAsia="zh-CN"/>
              </w:rPr>
              <w:t xml:space="preserve"> </w:t>
            </w:r>
          </w:p>
        </w:tc>
        <w:tc>
          <w:tcPr>
            <w:tcW w:w="1135" w:type="dxa"/>
            <w:vAlign w:val="center"/>
          </w:tcPr>
          <w:p w14:paraId="765215C3">
            <w:pPr>
              <w:adjustRightInd w:val="0"/>
              <w:snapToGrid w:val="0"/>
              <w:jc w:val="center"/>
              <w:rPr>
                <w:rFonts w:ascii="宋体" w:hAnsi="宋体"/>
                <w:w w:val="90"/>
                <w:sz w:val="24"/>
              </w:rPr>
            </w:pPr>
            <w:r>
              <w:rPr>
                <w:rFonts w:hint="eastAsia" w:ascii="宋体" w:hAnsi="宋体" w:cs="宋体"/>
                <w:w w:val="90"/>
                <w:sz w:val="24"/>
              </w:rPr>
              <w:t>1次</w:t>
            </w:r>
          </w:p>
        </w:tc>
        <w:tc>
          <w:tcPr>
            <w:tcW w:w="1277" w:type="dxa"/>
            <w:vAlign w:val="center"/>
          </w:tcPr>
          <w:p w14:paraId="4619C968">
            <w:pPr>
              <w:adjustRightInd w:val="0"/>
              <w:snapToGrid w:val="0"/>
              <w:jc w:val="center"/>
              <w:rPr>
                <w:rFonts w:ascii="宋体" w:hAnsi="宋体"/>
                <w:w w:val="90"/>
                <w:sz w:val="24"/>
              </w:rPr>
            </w:pPr>
          </w:p>
        </w:tc>
        <w:tc>
          <w:tcPr>
            <w:tcW w:w="1268" w:type="dxa"/>
            <w:vAlign w:val="center"/>
          </w:tcPr>
          <w:p w14:paraId="66508674">
            <w:pPr>
              <w:adjustRightInd w:val="0"/>
              <w:snapToGrid w:val="0"/>
              <w:jc w:val="center"/>
              <w:rPr>
                <w:rFonts w:ascii="宋体" w:hAnsi="宋体"/>
                <w:w w:val="90"/>
                <w:sz w:val="24"/>
              </w:rPr>
            </w:pPr>
          </w:p>
        </w:tc>
      </w:tr>
      <w:tr w14:paraId="3798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vAlign w:val="center"/>
          </w:tcPr>
          <w:p w14:paraId="1BAEE84E">
            <w:pPr>
              <w:adjustRightInd w:val="0"/>
              <w:snapToGrid w:val="0"/>
              <w:jc w:val="center"/>
              <w:rPr>
                <w:rFonts w:ascii="宋体" w:hAnsi="宋体"/>
                <w:w w:val="90"/>
                <w:sz w:val="24"/>
              </w:rPr>
            </w:pPr>
            <w:r>
              <w:rPr>
                <w:rFonts w:hint="eastAsia" w:ascii="宋体" w:hAnsi="宋体"/>
                <w:w w:val="90"/>
                <w:sz w:val="24"/>
              </w:rPr>
              <w:t>6</w:t>
            </w:r>
          </w:p>
        </w:tc>
        <w:tc>
          <w:tcPr>
            <w:tcW w:w="2450" w:type="dxa"/>
            <w:vAlign w:val="center"/>
          </w:tcPr>
          <w:p w14:paraId="2012C776">
            <w:pPr>
              <w:adjustRightInd w:val="0"/>
              <w:snapToGrid w:val="0"/>
              <w:jc w:val="center"/>
              <w:rPr>
                <w:rFonts w:ascii="宋体" w:hAnsi="宋体"/>
                <w:w w:val="90"/>
                <w:sz w:val="24"/>
              </w:rPr>
            </w:pPr>
          </w:p>
        </w:tc>
        <w:tc>
          <w:tcPr>
            <w:tcW w:w="2091" w:type="dxa"/>
            <w:vAlign w:val="center"/>
          </w:tcPr>
          <w:p w14:paraId="0B7ACC84">
            <w:pPr>
              <w:adjustRightInd w:val="0"/>
              <w:snapToGrid w:val="0"/>
              <w:jc w:val="center"/>
              <w:rPr>
                <w:rFonts w:hint="eastAsia" w:ascii="宋体" w:hAnsi="宋体" w:eastAsia="宋体"/>
                <w:w w:val="90"/>
                <w:sz w:val="24"/>
                <w:lang w:eastAsia="zh-CN"/>
              </w:rPr>
            </w:pPr>
            <w:r>
              <w:rPr>
                <w:rFonts w:hint="eastAsia" w:ascii="宋体" w:hAnsi="宋体" w:cs="宋体"/>
                <w:w w:val="90"/>
                <w:sz w:val="24"/>
                <w:lang w:val="en-US" w:eastAsia="zh-CN"/>
              </w:rPr>
              <w:t xml:space="preserve"> </w:t>
            </w:r>
          </w:p>
        </w:tc>
        <w:tc>
          <w:tcPr>
            <w:tcW w:w="1135" w:type="dxa"/>
            <w:vAlign w:val="center"/>
          </w:tcPr>
          <w:p w14:paraId="0104A4D8">
            <w:pPr>
              <w:adjustRightInd w:val="0"/>
              <w:snapToGrid w:val="0"/>
              <w:jc w:val="center"/>
              <w:rPr>
                <w:rFonts w:ascii="宋体" w:hAnsi="宋体"/>
                <w:w w:val="90"/>
                <w:sz w:val="24"/>
              </w:rPr>
            </w:pPr>
            <w:r>
              <w:rPr>
                <w:rFonts w:hint="eastAsia" w:ascii="宋体" w:hAnsi="宋体" w:cs="宋体"/>
                <w:w w:val="90"/>
                <w:sz w:val="24"/>
              </w:rPr>
              <w:t>1次</w:t>
            </w:r>
          </w:p>
        </w:tc>
        <w:tc>
          <w:tcPr>
            <w:tcW w:w="1277" w:type="dxa"/>
            <w:vAlign w:val="center"/>
          </w:tcPr>
          <w:p w14:paraId="2A34B17C">
            <w:pPr>
              <w:adjustRightInd w:val="0"/>
              <w:snapToGrid w:val="0"/>
              <w:jc w:val="center"/>
              <w:rPr>
                <w:rFonts w:ascii="宋体" w:hAnsi="宋体"/>
                <w:w w:val="90"/>
                <w:sz w:val="24"/>
              </w:rPr>
            </w:pPr>
          </w:p>
        </w:tc>
        <w:tc>
          <w:tcPr>
            <w:tcW w:w="1268" w:type="dxa"/>
            <w:vAlign w:val="center"/>
          </w:tcPr>
          <w:p w14:paraId="4289B2AC">
            <w:pPr>
              <w:adjustRightInd w:val="0"/>
              <w:snapToGrid w:val="0"/>
              <w:jc w:val="center"/>
              <w:rPr>
                <w:rFonts w:ascii="宋体" w:hAnsi="宋体"/>
                <w:w w:val="90"/>
                <w:sz w:val="24"/>
              </w:rPr>
            </w:pPr>
          </w:p>
        </w:tc>
      </w:tr>
      <w:tr w14:paraId="7851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00" w:type="dxa"/>
            <w:vAlign w:val="center"/>
          </w:tcPr>
          <w:p w14:paraId="58412192">
            <w:pPr>
              <w:adjustRightInd w:val="0"/>
              <w:snapToGrid w:val="0"/>
              <w:rPr>
                <w:rFonts w:ascii="宋体" w:hAnsi="宋体"/>
                <w:w w:val="90"/>
                <w:sz w:val="24"/>
              </w:rPr>
            </w:pPr>
          </w:p>
        </w:tc>
        <w:tc>
          <w:tcPr>
            <w:tcW w:w="2450" w:type="dxa"/>
            <w:vAlign w:val="center"/>
          </w:tcPr>
          <w:p w14:paraId="6636D50B">
            <w:pPr>
              <w:adjustRightInd w:val="0"/>
              <w:snapToGrid w:val="0"/>
              <w:rPr>
                <w:rFonts w:ascii="宋体" w:hAnsi="宋体"/>
                <w:w w:val="90"/>
                <w:sz w:val="24"/>
              </w:rPr>
            </w:pPr>
          </w:p>
        </w:tc>
        <w:tc>
          <w:tcPr>
            <w:tcW w:w="2091" w:type="dxa"/>
            <w:vAlign w:val="center"/>
          </w:tcPr>
          <w:p w14:paraId="58D5907F">
            <w:pPr>
              <w:adjustRightInd w:val="0"/>
              <w:snapToGrid w:val="0"/>
              <w:rPr>
                <w:rFonts w:ascii="宋体" w:hAnsi="宋体"/>
                <w:w w:val="90"/>
                <w:sz w:val="24"/>
              </w:rPr>
            </w:pPr>
          </w:p>
        </w:tc>
        <w:tc>
          <w:tcPr>
            <w:tcW w:w="1135" w:type="dxa"/>
            <w:vAlign w:val="center"/>
          </w:tcPr>
          <w:p w14:paraId="7927A954">
            <w:pPr>
              <w:adjustRightInd w:val="0"/>
              <w:snapToGrid w:val="0"/>
              <w:rPr>
                <w:rFonts w:ascii="宋体" w:hAnsi="宋体"/>
                <w:w w:val="90"/>
                <w:sz w:val="24"/>
              </w:rPr>
            </w:pPr>
          </w:p>
        </w:tc>
        <w:tc>
          <w:tcPr>
            <w:tcW w:w="1277" w:type="dxa"/>
            <w:vAlign w:val="center"/>
          </w:tcPr>
          <w:p w14:paraId="7A670321">
            <w:pPr>
              <w:adjustRightInd w:val="0"/>
              <w:snapToGrid w:val="0"/>
              <w:rPr>
                <w:rFonts w:ascii="宋体" w:hAnsi="宋体"/>
                <w:w w:val="90"/>
                <w:sz w:val="24"/>
              </w:rPr>
            </w:pPr>
          </w:p>
        </w:tc>
        <w:tc>
          <w:tcPr>
            <w:tcW w:w="1268" w:type="dxa"/>
            <w:vAlign w:val="center"/>
          </w:tcPr>
          <w:p w14:paraId="4E649B39">
            <w:pPr>
              <w:adjustRightInd w:val="0"/>
              <w:snapToGrid w:val="0"/>
              <w:rPr>
                <w:rFonts w:ascii="宋体" w:hAnsi="宋体"/>
                <w:w w:val="90"/>
                <w:sz w:val="24"/>
              </w:rPr>
            </w:pPr>
          </w:p>
        </w:tc>
      </w:tr>
      <w:tr w14:paraId="6BAF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653" w:type="dxa"/>
            <w:gridSpan w:val="5"/>
            <w:vAlign w:val="center"/>
          </w:tcPr>
          <w:p w14:paraId="10752841">
            <w:pPr>
              <w:adjustRightInd w:val="0"/>
              <w:snapToGrid w:val="0"/>
              <w:jc w:val="center"/>
              <w:rPr>
                <w:rFonts w:ascii="宋体" w:hAnsi="宋体"/>
                <w:b/>
                <w:bCs/>
                <w:w w:val="90"/>
                <w:sz w:val="24"/>
              </w:rPr>
            </w:pPr>
            <w:r>
              <w:rPr>
                <w:rFonts w:hint="eastAsia" w:ascii="宋体" w:hAnsi="宋体"/>
                <w:w w:val="90"/>
                <w:sz w:val="24"/>
              </w:rPr>
              <w:t>总计：</w:t>
            </w:r>
          </w:p>
        </w:tc>
        <w:tc>
          <w:tcPr>
            <w:tcW w:w="1268" w:type="dxa"/>
            <w:vAlign w:val="center"/>
          </w:tcPr>
          <w:p w14:paraId="2934A325">
            <w:pPr>
              <w:adjustRightInd w:val="0"/>
              <w:snapToGrid w:val="0"/>
              <w:rPr>
                <w:rFonts w:ascii="宋体" w:hAnsi="宋体"/>
                <w:w w:val="90"/>
                <w:sz w:val="24"/>
              </w:rPr>
            </w:pPr>
            <w:r>
              <w:rPr>
                <w:rFonts w:hint="eastAsia" w:ascii="宋体" w:hAnsi="宋体"/>
                <w:w w:val="90"/>
                <w:sz w:val="24"/>
              </w:rPr>
              <w:t>.00</w:t>
            </w:r>
          </w:p>
        </w:tc>
      </w:tr>
    </w:tbl>
    <w:p w14:paraId="798CBD4D">
      <w:pPr>
        <w:adjustRightInd w:val="0"/>
        <w:snapToGrid w:val="0"/>
        <w:spacing w:line="360" w:lineRule="auto"/>
        <w:ind w:firstLine="216" w:firstLineChars="100"/>
        <w:rPr>
          <w:rFonts w:hint="eastAsia" w:ascii="宋体" w:hAnsi="宋体" w:eastAsia="宋体"/>
          <w:w w:val="90"/>
          <w:sz w:val="24"/>
          <w:lang w:eastAsia="zh-CN"/>
        </w:rPr>
      </w:pPr>
    </w:p>
    <w:p w14:paraId="3034F8D2">
      <w:pPr>
        <w:rPr>
          <w:w w:val="90"/>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214B2"/>
    <w:rsid w:val="0E42031E"/>
    <w:rsid w:val="1D104012"/>
    <w:rsid w:val="37D12852"/>
    <w:rsid w:val="3D9214B2"/>
    <w:rsid w:val="5DC76F73"/>
    <w:rsid w:val="772060FD"/>
    <w:rsid w:val="77B6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2552</Words>
  <Characters>2578</Characters>
  <Lines>0</Lines>
  <Paragraphs>0</Paragraphs>
  <TotalTime>2</TotalTime>
  <ScaleCrop>false</ScaleCrop>
  <LinksUpToDate>false</LinksUpToDate>
  <CharactersWithSpaces>2743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2025-11-13T08:08:00Z</dcterms:created>
  <dc:creator>徐佳文</dc:creator>
  <cp:lastModifiedBy>徐佳文</cp:lastModifiedBy>
  <dcterms:modified xsi:type="dcterms:W3CDTF">2025-12-31T02:28:26Z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4FFC7D42CBA34846B951C244731ADA26_13</vt:lpwstr>
  </property>
  <property fmtid="{D5CDD505-2E9C-101B-9397-08002B2CF9AE}" pid="4" name="KSOTemplateDocerSaveRecord">
    <vt:lpwstr>eyJoZGlkIjoiNTk5NTQ0MWY3YzVmNDcyMGIyMDY0ZjY3OGE4YTUwNGQiLCJ1c2VySWQiOiIxNjc0ODI5MjUxIn0=</vt:lpwstr>
  </property>
</Properties>
</file>