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B81FF">
      <w:pPr>
        <w:spacing w:before="480" w:after="480" w:line="288" w:lineRule="auto"/>
        <w:rPr>
          <w:rFonts w:hint="eastAsia" w:ascii="宋体" w:hAnsi="宋体" w:eastAsia="宋体" w:cs="宋体"/>
          <w:b/>
          <w:sz w:val="52"/>
        </w:rPr>
      </w:pPr>
      <w:r>
        <w:rPr>
          <w:rFonts w:hint="eastAsia" w:ascii="宋体" w:hAnsi="宋体" w:eastAsia="宋体" w:cs="宋体"/>
          <w:b/>
          <w:sz w:val="52"/>
        </w:rPr>
        <w:t xml:space="preserve">安全检查操作手册-用户端  </w:t>
      </w:r>
    </w:p>
    <w:p w14:paraId="7F116A45">
      <w:pPr>
        <w:spacing w:before="380" w:after="140" w:line="288" w:lineRule="auto"/>
        <w:outlineLvl w:val="0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bookmarkStart w:id="15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系统</w:t>
      </w:r>
      <w:r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端登录方式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</w:p>
    <w:p w14:paraId="353AFED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C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1、校内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访问系统地址：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  <w14:ligatures w14:val="standardContextual"/>
        </w:rPr>
        <w:t>https://labsc.ncu.edu.cn</w:t>
      </w:r>
    </w:p>
    <w:p w14:paraId="2A329CC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登录界面：</w:t>
      </w:r>
    </w:p>
    <w:p w14:paraId="791637D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学校采用统一身份认证登陆，请选择前往统一身份认证界面进行登录，登录成功后进入菜单页面</w:t>
      </w:r>
    </w:p>
    <w:p w14:paraId="5C8AB07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912360" cy="2633980"/>
            <wp:effectExtent l="0" t="0" r="15240" b="762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A214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移动端登录方式：</w:t>
      </w:r>
    </w:p>
    <w:p w14:paraId="14C2D01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i w:val="0"/>
          <w:iCs w:val="0"/>
          <w:color w:val="FF0000"/>
          <w:kern w:val="0"/>
          <w:sz w:val="28"/>
          <w:szCs w:val="28"/>
          <w:u w:val="singl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1、</w:t>
      </w:r>
      <w:r>
        <w:rPr>
          <w:rFonts w:hint="eastAsia" w:ascii="宋体" w:hAnsi="宋体" w:eastAsia="宋体" w:cs="宋体"/>
          <w:lang w:val="en-US" w:eastAsia="zh-CN"/>
        </w:rPr>
        <w:t>手机浏览器输入网址：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  <w14:ligatures w14:val="standardContextual"/>
        </w:rPr>
        <w:t>https://labsc.ncu.edu.cn</w:t>
      </w:r>
      <w:r>
        <w:rPr>
          <w:rFonts w:hint="eastAsia" w:ascii="宋体" w:hAnsi="宋体" w:eastAsia="宋体" w:cs="宋体"/>
          <w:b/>
          <w:bCs/>
          <w:i w:val="0"/>
          <w:iCs w:val="0"/>
          <w:color w:val="FF0000"/>
          <w:sz w:val="28"/>
          <w:szCs w:val="28"/>
          <w:lang w:val="en-US" w:eastAsia="zh-CN"/>
        </w:rPr>
        <w:t>/mobile</w:t>
      </w:r>
    </w:p>
    <w:p w14:paraId="2FD7DFA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2"/>
          <w:szCs w:val="22"/>
          <w:u w:val="none"/>
          <w:lang w:val="en-US" w:eastAsia="zh-CN" w:bidi="ar"/>
          <w14:ligatures w14:val="standardContextual"/>
        </w:rPr>
        <w:t>3、手机扫码登录：</w:t>
      </w:r>
    </w:p>
    <w:p w14:paraId="142EF66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drawing>
          <wp:inline distT="0" distB="0" distL="114300" distR="114300">
            <wp:extent cx="2256790" cy="2256790"/>
            <wp:effectExtent l="0" t="0" r="3810" b="3810"/>
            <wp:docPr id="39" name="图片 39" descr="1_1026967666_171_85_3_934317590_26b5cbe15299de862cbc962e2a7b14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_1026967666_171_85_3_934317590_26b5cbe15299de862cbc962e2a7b143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p w14:paraId="177FD77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center"/>
        <w:rPr>
          <w:rFonts w:hint="default" w:ascii="宋体" w:hAnsi="宋体" w:eastAsia="宋体" w:cs="宋体"/>
          <w:b/>
          <w:bCs/>
          <w:color w:val="FF0000"/>
          <w:kern w:val="0"/>
          <w:sz w:val="22"/>
          <w:szCs w:val="22"/>
          <w:u w:val="none"/>
          <w:lang w:val="en-US" w:eastAsia="zh-CN" w:bidi="ar"/>
          <w14:ligatures w14:val="standardContextual"/>
        </w:rPr>
      </w:pPr>
    </w:p>
    <w:p w14:paraId="1F0751B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</w:pPr>
      <w:r>
        <w:rPr>
          <w:rFonts w:hint="default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PC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u w:val="none"/>
          <w:lang w:val="en-US" w:eastAsia="zh-CN" w:bidi="ar"/>
          <w14:ligatures w14:val="standardContextual"/>
        </w:rPr>
        <w:t>端进入后，找到安全检查模块：</w:t>
      </w:r>
    </w:p>
    <w:p w14:paraId="7A435C8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操作流程说明如下：</w:t>
      </w:r>
    </w:p>
    <w:p w14:paraId="33A6E28A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0" w:name="heading_0"/>
      <w:r>
        <w:rPr>
          <w:rFonts w:hint="eastAsia" w:ascii="宋体" w:hAnsi="宋体" w:eastAsia="宋体" w:cs="宋体"/>
          <w:b/>
          <w:sz w:val="28"/>
          <w:szCs w:val="28"/>
        </w:rPr>
        <w:t>一、我的任务</w:t>
      </w:r>
      <w:bookmarkEnd w:id="0"/>
    </w:p>
    <w:p w14:paraId="244D85E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点击【我的任务】菜单，查看当前所有的任务情况。按照管理员发布的模式，分为标准模式或便捷(快速)模式检查任务</w:t>
      </w:r>
    </w:p>
    <w:p w14:paraId="4D15AFA0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609850"/>
            <wp:effectExtent l="0" t="0" r="0" b="0"/>
            <wp:docPr id="17127712" name="Drawing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7712" name="Drawing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F7161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1" w:name="heading_1"/>
      <w:r>
        <w:rPr>
          <w:rFonts w:hint="eastAsia" w:ascii="宋体" w:hAnsi="宋体" w:eastAsia="宋体" w:cs="宋体"/>
          <w:b/>
          <w:sz w:val="28"/>
          <w:szCs w:val="28"/>
        </w:rPr>
        <w:t>1、标准模式</w:t>
      </w:r>
      <w:bookmarkEnd w:id="1"/>
    </w:p>
    <w:p w14:paraId="09AD716E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点击【开始检查】按钮，进入到开始检查页面。所有指标项都做了判定之后，才可以提交。</w:t>
      </w:r>
    </w:p>
    <w:p w14:paraId="5DE53E9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" name="Draw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C29C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点击【不达标】按钮，所选的指标就得添加隐患。</w:t>
      </w:r>
    </w:p>
    <w:p w14:paraId="11F9AFA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6943725"/>
            <wp:effectExtent l="0" t="0" r="0" b="0"/>
            <wp:docPr id="2" name="Draw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FFAB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点击【新增】按钮，新增当前指标所检查出的隐患</w:t>
      </w:r>
    </w:p>
    <w:p w14:paraId="0A041BD7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009900"/>
            <wp:effectExtent l="0" t="0" r="0" b="0"/>
            <wp:docPr id="3" name="Draw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CBCF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4" name="Draw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AB3A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切换到已检查列表，可以查看已检查的房间列表</w:t>
      </w:r>
    </w:p>
    <w:p w14:paraId="742B495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5" name="Draw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4F00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2" w:name="heading_2"/>
      <w:r>
        <w:rPr>
          <w:rFonts w:hint="eastAsia" w:ascii="宋体" w:hAnsi="宋体" w:eastAsia="宋体" w:cs="宋体"/>
          <w:b/>
          <w:sz w:val="28"/>
          <w:szCs w:val="28"/>
        </w:rPr>
        <w:t>2、标准模式</w:t>
      </w:r>
      <w:bookmarkEnd w:id="2"/>
    </w:p>
    <w:p w14:paraId="0FA58127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点击【开始检查】按钮，进入到开始检查页面。针对房间检查出有隐患，直接添加隐患提交即可。</w:t>
      </w:r>
    </w:p>
    <w:p w14:paraId="5B5879F3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6" name="Draw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55BD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点击【存在隐患】按钮，进入隐患添加界面。</w:t>
      </w:r>
    </w:p>
    <w:p w14:paraId="2125142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7610475"/>
            <wp:effectExtent l="0" t="0" r="0" b="0"/>
            <wp:docPr id="7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38DA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点击已检查列表吗，可以查看当前已经检查过的房间列表。</w:t>
      </w:r>
    </w:p>
    <w:p w14:paraId="1FDE76A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191000"/>
            <wp:effectExtent l="0" t="0" r="0" b="0"/>
            <wp:docPr id="8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A6126">
      <w:pPr>
        <w:spacing w:before="120" w:after="120" w:line="288" w:lineRule="auto"/>
        <w:rPr>
          <w:rFonts w:hint="eastAsia" w:ascii="宋体" w:hAnsi="宋体" w:eastAsia="宋体" w:cs="宋体"/>
        </w:rPr>
      </w:pPr>
    </w:p>
    <w:p w14:paraId="55EDB40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支持【未检查一键合格】操作，只要当前所有房间不存在隐患，可以进行批量检查合格处理。</w:t>
      </w:r>
    </w:p>
    <w:p w14:paraId="1B20B72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7658100"/>
            <wp:effectExtent l="0" t="0" r="0" b="0"/>
            <wp:docPr id="9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277E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3" w:name="heading_3"/>
      <w:r>
        <w:rPr>
          <w:rFonts w:hint="eastAsia" w:ascii="宋体" w:hAnsi="宋体" w:eastAsia="宋体" w:cs="宋体"/>
          <w:b/>
          <w:sz w:val="28"/>
          <w:szCs w:val="28"/>
        </w:rPr>
        <w:t>二、隐患记录</w:t>
      </w:r>
      <w:bookmarkEnd w:id="3"/>
    </w:p>
    <w:p w14:paraId="5997E710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4" w:name="heading_4"/>
      <w:r>
        <w:rPr>
          <w:rFonts w:hint="eastAsia" w:ascii="宋体" w:hAnsi="宋体" w:eastAsia="宋体" w:cs="宋体"/>
          <w:b/>
          <w:sz w:val="28"/>
          <w:szCs w:val="28"/>
        </w:rPr>
        <w:t>1、我提交的</w:t>
      </w:r>
      <w:bookmarkEnd w:id="4"/>
    </w:p>
    <w:p w14:paraId="338825EF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点击【我提交的】菜单，查看当前所有提交过的隐患记录</w:t>
      </w:r>
    </w:p>
    <w:p w14:paraId="0924027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0" name="Draw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45E2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点击【查看】按钮，查看隐患详情。</w:t>
      </w:r>
    </w:p>
    <w:p w14:paraId="6505CC16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476750"/>
            <wp:effectExtent l="0" t="0" r="0" b="0"/>
            <wp:docPr id="11" name="Draw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51CB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714875"/>
            <wp:effectExtent l="0" t="0" r="0" b="0"/>
            <wp:docPr id="12" name="Draw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9E82">
      <w:pPr>
        <w:spacing w:before="320" w:after="120" w:line="288" w:lineRule="auto"/>
        <w:outlineLvl w:val="1"/>
        <w:rPr>
          <w:rFonts w:hint="eastAsia" w:ascii="宋体" w:hAnsi="宋体" w:eastAsia="宋体" w:cs="宋体"/>
          <w:sz w:val="28"/>
          <w:szCs w:val="28"/>
        </w:rPr>
      </w:pPr>
      <w:bookmarkStart w:id="5" w:name="heading_5"/>
      <w:r>
        <w:rPr>
          <w:rFonts w:hint="eastAsia" w:ascii="宋体" w:hAnsi="宋体" w:eastAsia="宋体" w:cs="宋体"/>
          <w:b/>
          <w:sz w:val="28"/>
          <w:szCs w:val="28"/>
        </w:rPr>
        <w:t xml:space="preserve"> 2、隐患整改</w:t>
      </w:r>
      <w:bookmarkEnd w:id="5"/>
    </w:p>
    <w:p w14:paraId="496E98D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点击【隐患整改】菜单，查看当前已经审核过的隐患状态，进行整改隐患。</w:t>
      </w:r>
    </w:p>
    <w:p w14:paraId="32E9A7F3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3" name="Draw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F23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点击【整改】按钮，整改我所在房间的隐患，填写整改的内容及图片。整改完成提交以后由管理员进行审核。</w:t>
      </w:r>
    </w:p>
    <w:p w14:paraId="5F43FE4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362450"/>
            <wp:effectExtent l="0" t="0" r="0" b="0"/>
            <wp:docPr id="14" name="Draw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E66F2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6" w:name="heading_6"/>
      <w:r>
        <w:rPr>
          <w:rFonts w:hint="eastAsia" w:ascii="宋体" w:hAnsi="宋体" w:eastAsia="宋体" w:cs="宋体"/>
          <w:b/>
          <w:sz w:val="28"/>
          <w:szCs w:val="28"/>
        </w:rPr>
        <w:t>三、检查记录</w:t>
      </w:r>
      <w:bookmarkEnd w:id="6"/>
    </w:p>
    <w:p w14:paraId="62402F7F">
      <w:pPr>
        <w:spacing w:before="120" w:after="120" w:line="288" w:lineRule="auto"/>
        <w:rPr>
          <w:rFonts w:hint="eastAsia" w:ascii="宋体" w:hAnsi="宋体" w:eastAsia="宋体" w:cs="宋体"/>
        </w:rPr>
      </w:pPr>
    </w:p>
    <w:p w14:paraId="536B165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点击【我提交的】菜单，进入当前所提交审核状态的所有的隐患记录。</w:t>
      </w:r>
    </w:p>
    <w:p w14:paraId="4E4412F1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5" name="Draw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78883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只有在未审核状态下的隐患才可以进行编辑操作。</w:t>
      </w:r>
    </w:p>
    <w:p w14:paraId="645CBEB6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6" name="Draw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D4400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7" w:name="heading_7"/>
      <w:r>
        <w:rPr>
          <w:rFonts w:hint="eastAsia" w:ascii="宋体" w:hAnsi="宋体" w:eastAsia="宋体" w:cs="宋体"/>
          <w:b/>
          <w:sz w:val="28"/>
          <w:szCs w:val="28"/>
        </w:rPr>
        <w:t>四、亮点记录</w:t>
      </w:r>
      <w:bookmarkEnd w:id="7"/>
    </w:p>
    <w:p w14:paraId="78F6A5D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点击【我提交的】菜单，进入当前所提亮点记录。</w:t>
      </w:r>
    </w:p>
    <w:p w14:paraId="2944196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7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F02D8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8" w:name="heading_8"/>
      <w:r>
        <w:rPr>
          <w:rFonts w:hint="eastAsia" w:ascii="宋体" w:hAnsi="宋体" w:eastAsia="宋体" w:cs="宋体"/>
          <w:b/>
          <w:sz w:val="28"/>
          <w:szCs w:val="28"/>
        </w:rPr>
        <w:t>五、检查报告</w:t>
      </w:r>
      <w:bookmarkEnd w:id="8"/>
    </w:p>
    <w:p w14:paraId="6D6CF96C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点击【我收到的】菜单，进入当前所发送给我的检查报告记录。支持查看、下载。</w:t>
      </w:r>
    </w:p>
    <w:p w14:paraId="08A9A617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8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56B96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19" name="Draw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D5247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9" w:name="heading_9"/>
      <w:r>
        <w:rPr>
          <w:rFonts w:hint="eastAsia" w:ascii="宋体" w:hAnsi="宋体" w:eastAsia="宋体" w:cs="宋体"/>
          <w:b/>
          <w:sz w:val="28"/>
          <w:szCs w:val="28"/>
        </w:rPr>
        <w:t>六、整改通知书</w:t>
      </w:r>
      <w:bookmarkEnd w:id="9"/>
    </w:p>
    <w:p w14:paraId="091A4025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点击【我收到的】菜单，进入当前所发送给我的整改通知书记录。</w:t>
      </w:r>
    </w:p>
    <w:p w14:paraId="4F1B707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20" name="Draw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60800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点击【签收】</w:t>
      </w:r>
    </w:p>
    <w:p w14:paraId="645DDD7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772150"/>
            <wp:effectExtent l="0" t="0" r="0" b="0"/>
            <wp:docPr id="21" name="Draw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6D70F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0" w:name="heading_10"/>
      <w:r>
        <w:rPr>
          <w:rFonts w:hint="eastAsia" w:ascii="宋体" w:hAnsi="宋体" w:eastAsia="宋体" w:cs="宋体"/>
          <w:b/>
          <w:sz w:val="28"/>
          <w:szCs w:val="28"/>
        </w:rPr>
        <w:t>七、整改报告</w:t>
      </w:r>
      <w:bookmarkEnd w:id="10"/>
    </w:p>
    <w:p w14:paraId="21751B57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点击【整改报告】菜单，查看当前整改报告记录。</w:t>
      </w:r>
    </w:p>
    <w:p w14:paraId="24A697A0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22" name="Draw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38D0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点击【生成报告】按钮，选择通知书进行生成报告。</w:t>
      </w:r>
    </w:p>
    <w:p w14:paraId="5715E5FC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3038475"/>
            <wp:effectExtent l="0" t="0" r="0" b="0"/>
            <wp:docPr id="23" name="Draw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4E75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5791200"/>
            <wp:effectExtent l="0" t="0" r="0" b="0"/>
            <wp:docPr id="24" name="Draw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BB292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1" w:name="heading_11"/>
      <w:r>
        <w:rPr>
          <w:rFonts w:hint="eastAsia" w:ascii="宋体" w:hAnsi="宋体" w:eastAsia="宋体" w:cs="宋体"/>
          <w:b/>
          <w:sz w:val="28"/>
          <w:szCs w:val="28"/>
        </w:rPr>
        <w:t>八、检查对象管理</w:t>
      </w:r>
      <w:bookmarkEnd w:id="11"/>
    </w:p>
    <w:p w14:paraId="698E6D45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点击【我的房间】菜单，查看当前我所在房间管理的列表。</w:t>
      </w:r>
    </w:p>
    <w:p w14:paraId="1802CEE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2714625"/>
            <wp:effectExtent l="0" t="0" r="0" b="0"/>
            <wp:docPr id="25" name="Draw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9324A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点击【添加人员】按钮，进入人员管理列表，可以添加新的人员进入到房间，也可以移除其中的人员。</w:t>
      </w:r>
    </w:p>
    <w:p w14:paraId="479B12B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57800" cy="4076700"/>
            <wp:effectExtent l="0" t="0" r="0" b="0"/>
            <wp:docPr id="26" name="Draw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AB8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2" w:name="heading_12"/>
      <w:r>
        <w:rPr>
          <w:rFonts w:hint="eastAsia" w:ascii="宋体" w:hAnsi="宋体" w:eastAsia="宋体" w:cs="宋体"/>
          <w:b/>
          <w:sz w:val="28"/>
          <w:szCs w:val="28"/>
        </w:rPr>
        <w:t>移动端</w:t>
      </w:r>
      <w:bookmarkEnd w:id="12"/>
    </w:p>
    <w:p w14:paraId="06EFDAD5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3" w:name="heading_13"/>
      <w:r>
        <w:rPr>
          <w:rFonts w:hint="eastAsia" w:ascii="宋体" w:hAnsi="宋体" w:eastAsia="宋体" w:cs="宋体"/>
          <w:b/>
          <w:sz w:val="28"/>
          <w:szCs w:val="28"/>
        </w:rPr>
        <w:t>一、我的任务</w:t>
      </w:r>
      <w:bookmarkEnd w:id="13"/>
    </w:p>
    <w:p w14:paraId="3AAAC385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用户进入到手机端，打开安全检查应用；在我的任务列表可看到需要完成的检查任务；</w:t>
      </w:r>
    </w:p>
    <w:p w14:paraId="441B8A40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3025140" cy="4442460"/>
            <wp:effectExtent l="0" t="0" r="22860" b="254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39748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进入到我的任务页面，选择一个任务，点击开始检查；</w:t>
      </w:r>
    </w:p>
    <w:p w14:paraId="0C1FA3CA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84220" cy="7106285"/>
            <wp:effectExtent l="0" t="0" r="17780" b="5715"/>
            <wp:docPr id="28" name="Draw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710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B2EF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进入到检查页面后，选择检查的房间；</w:t>
      </w:r>
    </w:p>
    <w:p w14:paraId="57A55E25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179445" cy="6878320"/>
            <wp:effectExtent l="0" t="0" r="20955" b="5080"/>
            <wp:docPr id="29" name="Draw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68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95EB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进入到对应的房间检查页面后，点击添加隐患；</w:t>
      </w:r>
    </w:p>
    <w:p w14:paraId="36994877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25800" cy="6979285"/>
            <wp:effectExtent l="0" t="0" r="0" b="5715"/>
            <wp:docPr id="30" name="Draw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697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CCE1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进入到隐患添加列表后，点击添加检查项，选择对应的检查指标，输入对应的隐患描述和图片，点击保存；</w:t>
      </w:r>
    </w:p>
    <w:p w14:paraId="4229B0CD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225165" cy="6978015"/>
            <wp:effectExtent l="0" t="0" r="635" b="6985"/>
            <wp:docPr id="31" name="Draw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072E0">
      <w:pPr>
        <w:spacing w:before="120" w:after="120" w:line="288" w:lineRule="auto"/>
        <w:rPr>
          <w:rFonts w:hint="eastAsia" w:ascii="宋体" w:hAnsi="宋体" w:eastAsia="宋体" w:cs="宋体"/>
        </w:rPr>
      </w:pPr>
    </w:p>
    <w:p w14:paraId="78F3E35F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328035" cy="7198995"/>
            <wp:effectExtent l="0" t="0" r="24765" b="14605"/>
            <wp:docPr id="32" name="Draw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719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6B83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检查过程中，用户不仅可以为该房间提交隐患，同时也能为该房间提交亮点；点击添加亮点按钮，进入到亮点添加界面；</w:t>
      </w:r>
    </w:p>
    <w:p w14:paraId="62B5BD77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112135" cy="6732905"/>
            <wp:effectExtent l="0" t="0" r="12065" b="23495"/>
            <wp:docPr id="33" name="Draw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673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273DD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添加对应的亮点图片，和亮点描述即可；</w:t>
      </w:r>
    </w:p>
    <w:p w14:paraId="3793EC3B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061335" cy="6623050"/>
            <wp:effectExtent l="0" t="0" r="12065" b="6350"/>
            <wp:docPr id="34" name="Draw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662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7285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检查完成后，回到开始检查页面，点击提交后，该检查报告交给管理员进行审核；</w:t>
      </w:r>
    </w:p>
    <w:p w14:paraId="17681F0D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995295" cy="6480175"/>
            <wp:effectExtent l="0" t="0" r="1905" b="22225"/>
            <wp:docPr id="35" name="Draw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BFB2F">
      <w:pPr>
        <w:spacing w:before="380" w:after="140" w:line="288" w:lineRule="auto"/>
        <w:outlineLvl w:val="0"/>
        <w:rPr>
          <w:rFonts w:hint="eastAsia" w:ascii="宋体" w:hAnsi="宋体" w:eastAsia="宋体" w:cs="宋体"/>
          <w:sz w:val="28"/>
          <w:szCs w:val="28"/>
        </w:rPr>
      </w:pPr>
      <w:bookmarkStart w:id="14" w:name="heading_14"/>
      <w:r>
        <w:rPr>
          <w:rFonts w:hint="eastAsia" w:ascii="宋体" w:hAnsi="宋体" w:eastAsia="宋体" w:cs="宋体"/>
          <w:b/>
          <w:sz w:val="28"/>
          <w:szCs w:val="28"/>
        </w:rPr>
        <w:t>二、隐患整改</w:t>
      </w:r>
      <w:bookmarkEnd w:id="14"/>
    </w:p>
    <w:p w14:paraId="7F5FFC28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用户进入到待整改列表，即可看到所有需要该用户整改的隐患；</w:t>
      </w:r>
    </w:p>
    <w:p w14:paraId="205992AE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095625" cy="6699250"/>
            <wp:effectExtent l="0" t="0" r="3175" b="6350"/>
            <wp:docPr id="36" name="Draw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D256">
      <w:pPr>
        <w:spacing w:before="120" w:after="120" w:line="288" w:lineRule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选择对应的隐患，点击整改按钮，进入到信息填写页面；查看对应的房间信息，输入整改内容，点击提交后，交由管理员审批。</w:t>
      </w:r>
    </w:p>
    <w:p w14:paraId="2EFDFEC4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2947670" cy="6388735"/>
            <wp:effectExtent l="0" t="0" r="24130" b="12065"/>
            <wp:docPr id="37" name="Draw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638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370A7">
      <w:pPr>
        <w:spacing w:before="120" w:after="120" w:line="288" w:lineRule="auto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108325" cy="6736080"/>
            <wp:effectExtent l="0" t="0" r="15875" b="20320"/>
            <wp:docPr id="38" name="Draw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4D13">
      <w:pPr>
        <w:spacing w:before="120" w:after="120" w:line="288" w:lineRule="auto"/>
        <w:rPr>
          <w:rFonts w:hint="eastAsia" w:ascii="宋体" w:hAnsi="宋体" w:eastAsia="宋体" w:cs="宋体"/>
        </w:rPr>
      </w:pPr>
    </w:p>
    <w:sectPr>
      <w:headerReference r:id="rId5" w:type="default"/>
      <w:footerReference r:id="rId6" w:type="default"/>
      <w:pgSz w:w="11905" w:h="16840"/>
      <w:pgMar w:top="1440" w:right="1800" w:bottom="1440" w:left="180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356544">
    <w:pPr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CCF2FF">
    <w:pP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1C"/>
    <w:rsid w:val="00512096"/>
    <w:rsid w:val="00672075"/>
    <w:rsid w:val="00C44E6D"/>
    <w:rsid w:val="00F6031C"/>
    <w:rsid w:val="37F918B9"/>
    <w:rsid w:val="457FA3DE"/>
    <w:rsid w:val="59DBD487"/>
    <w:rsid w:val="73FEC2CD"/>
    <w:rsid w:val="F5FCB877"/>
    <w:rsid w:val="FFEDA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197</Words>
  <Characters>1124</Characters>
  <Lines>9</Lines>
  <Paragraphs>2</Paragraphs>
  <TotalTime>12</TotalTime>
  <ScaleCrop>false</ScaleCrop>
  <LinksUpToDate>false</LinksUpToDate>
  <CharactersWithSpaces>1319</CharactersWithSpaces>
  <Application>WPS Office_6.8.2.8850_F1E327BC-269C-435d-A152-05C5408002CA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2024-09-14T09:51:00Z</dcterms:created>
  <dc:creator>Apache POI</dc:creator>
  <cp:lastModifiedBy>Welton·Yao</cp:lastModifiedBy>
  <dcterms:modified xsi:type="dcterms:W3CDTF">2024-10-29T14:21:34Z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2024-09-13T01:51:05Z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2ec12023-10a1-4c4c-8640-397c2ce86253</vt:lpwstr>
  </property>
  <property fmtid="{D5CDD505-2E9C-101B-9397-08002B2CF9AE}" pid="7" name="MSIP_Label_defa4170-0d19-0005-0004-bc88714345d2_ActionId">
    <vt:lpwstr>c6903d33-4680-492f-b75d-66804a706fc5</vt:lpwstr>
  </property>
  <property fmtid="{D5CDD505-2E9C-101B-9397-08002B2CF9AE}" pid="8" name="MSIP_Label_defa4170-0d19-0005-0004-bc88714345d2_ContentBits">
    <vt:lpwstr>0</vt:lpwstr>
  </property>
  <property fmtid="{D5CDD505-2E9C-101B-9397-08002B2CF9AE}" pid="9" name="KSOProductBuildVer">
    <vt:lpwstr>2052-6.8.2.8850</vt:lpwstr>
  </property>
  <property fmtid="{D5CDD505-2E9C-101B-9397-08002B2CF9AE}" pid="10" name="ICV">
    <vt:lpwstr>91CF845F2C3EB23134B41167EB7C16B1_43</vt:lpwstr>
  </property>
</Properties>
</file>