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7010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6.1pt;height:0pt;width:448.9pt;z-index:251660288;mso-width-relative:page;mso-height-relative:page;" filled="f" stroked="t" coordsize="21600,21600" o:gfxdata="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b6Ac/VAAAABgEAAA8AAAAAAAAAAQAgAAAAIgAAAGRycy9kb3du&#10;cmV2LnhtbFBLAQIUABQAAAAIAIdO4kB0NBbgAgIAAPwDAAAOAAAAAAAAAAEAIAAAACQBAABkcnMv&#10;ZTJvRG9jLnhtbFBLBQYAAAAABgAGAFkBAACY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5701030" cy="0"/>
                <wp:effectExtent l="0" t="12700" r="139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.8pt;height:0pt;width:448.9pt;z-index:251659264;mso-width-relative:page;mso-height-relative:page;" filled="f" stroked="t" coordsize="21600,21600" o:gfxdata="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1d8A0wAAAAYBAAAPAAAAAAAAAAEAIAAAACIAAABkcnMvZG93bnJl&#10;di54bWxQSwECFAAUAAAACACHTuJAcY1HRQICAAD9AwAADgAAAAAAAAABACAAAAAiAQAAZHJzL2Uy&#10;b0RvYy54bWxQSwUGAAAAAAYABgBZAQAAl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widowControl/>
        <w:spacing w:beforeAutospacing="0" w:afterAutospacing="0" w:line="390" w:lineRule="atLeast"/>
        <w:jc w:val="right"/>
        <w:rPr>
          <w:rFonts w:ascii="仿宋_GB2312" w:hAnsi="Verdana" w:eastAsia="仿宋_GB2312" w:cs="宋体"/>
          <w:b w:val="0"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b w:val="0"/>
          <w:bCs/>
          <w:sz w:val="32"/>
          <w:szCs w:val="32"/>
          <w:lang w:bidi="ar"/>
        </w:rPr>
        <w:t>南大国实函[202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bidi="ar"/>
        </w:rPr>
        <w:t>]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 w:bidi="ar"/>
        </w:rPr>
        <w:t>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bidi="ar"/>
        </w:rPr>
        <w:t>号</w:t>
      </w:r>
    </w:p>
    <w:p>
      <w:pPr>
        <w:pStyle w:val="2"/>
        <w:widowControl/>
        <w:spacing w:beforeAutospacing="0" w:afterAutospacing="0" w:line="390" w:lineRule="atLeast"/>
        <w:jc w:val="center"/>
        <w:rPr>
          <w:rFonts w:ascii="仿宋_GB2312" w:hAnsi="Verdana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pStyle w:val="2"/>
        <w:widowControl/>
        <w:spacing w:beforeAutospacing="0" w:afterAutospacing="0" w:line="390" w:lineRule="atLeast"/>
        <w:jc w:val="center"/>
        <w:rPr>
          <w:rFonts w:hint="default" w:ascii="仿宋_GB2312" w:hAnsi="Verdana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Verdana" w:eastAsia="仿宋_GB2312" w:cs="宋体"/>
          <w:b/>
          <w:bCs/>
          <w:color w:val="000000"/>
          <w:kern w:val="0"/>
          <w:sz w:val="30"/>
          <w:szCs w:val="30"/>
        </w:rPr>
        <w:t>关于开展南昌大学2020-2021学年大型仪器设备</w:t>
      </w:r>
    </w:p>
    <w:p>
      <w:pPr>
        <w:pStyle w:val="2"/>
        <w:widowControl/>
        <w:spacing w:beforeAutospacing="0" w:afterAutospacing="0" w:line="390" w:lineRule="atLeast"/>
        <w:jc w:val="center"/>
        <w:rPr>
          <w:rFonts w:hint="default" w:ascii="仿宋_GB2312" w:hAnsi="Verdana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Verdana" w:eastAsia="仿宋_GB2312" w:cs="宋体"/>
          <w:b/>
          <w:bCs/>
          <w:color w:val="000000"/>
          <w:kern w:val="0"/>
          <w:sz w:val="30"/>
          <w:szCs w:val="30"/>
        </w:rPr>
        <w:t>绩效考核工作的通知</w:t>
      </w:r>
    </w:p>
    <w:p>
      <w:pPr>
        <w:pStyle w:val="3"/>
        <w:widowControl/>
        <w:spacing w:before="150" w:beforeAutospacing="0" w:after="150" w:afterAutospacing="0" w:line="600" w:lineRule="atLeast"/>
        <w:rPr>
          <w:rFonts w:ascii="仿宋_GB2312" w:hAnsi="Verdana" w:eastAsia="仿宋_GB2312" w:cs="宋体"/>
          <w:color w:val="000000"/>
          <w:sz w:val="30"/>
          <w:szCs w:val="30"/>
        </w:rPr>
      </w:pPr>
      <w:r>
        <w:rPr>
          <w:rFonts w:ascii="仿宋_GB2312" w:hAnsi="Verdana" w:eastAsia="仿宋_GB2312" w:cs="宋体"/>
          <w:color w:val="000000"/>
          <w:sz w:val="30"/>
          <w:szCs w:val="30"/>
        </w:rPr>
        <w:t>各有关单位：    </w:t>
      </w:r>
      <w:r>
        <w:rPr>
          <w:rFonts w:ascii="仿宋_GB2312" w:hAnsi="Verdana" w:eastAsia="仿宋_GB2312" w:cs="宋体"/>
          <w:color w:val="000000"/>
          <w:sz w:val="30"/>
          <w:szCs w:val="30"/>
        </w:rPr>
        <w:br w:type="textWrapping"/>
      </w:r>
      <w:r>
        <w:rPr>
          <w:rFonts w:ascii="仿宋_GB2312" w:hAnsi="Verdana" w:eastAsia="仿宋_GB2312" w:cs="宋体"/>
          <w:color w:val="000000"/>
          <w:sz w:val="30"/>
          <w:szCs w:val="30"/>
        </w:rPr>
        <w:t>      为加强大型仪器设备管理，提高大型仪器设备的利用率和使用效益，根据国家有关文件精神，结合我校实际情况，学校决定开展20</w:t>
      </w:r>
      <w:r>
        <w:rPr>
          <w:rFonts w:hint="eastAsia" w:ascii="仿宋_GB2312" w:hAnsi="Verdana" w:eastAsia="仿宋_GB2312" w:cs="宋体"/>
          <w:color w:val="000000"/>
          <w:sz w:val="30"/>
          <w:szCs w:val="30"/>
        </w:rPr>
        <w:t>20-2021学</w:t>
      </w:r>
      <w:r>
        <w:rPr>
          <w:rFonts w:ascii="仿宋_GB2312" w:hAnsi="Verdana" w:eastAsia="仿宋_GB2312" w:cs="宋体"/>
          <w:color w:val="000000"/>
          <w:sz w:val="30"/>
          <w:szCs w:val="30"/>
        </w:rPr>
        <w:t>年大型仪器设备绩效考核工作，现将有关事宜通知如下：</w:t>
      </w:r>
    </w:p>
    <w:p>
      <w:pPr>
        <w:pStyle w:val="3"/>
        <w:widowControl/>
        <w:spacing w:before="150" w:beforeAutospacing="0" w:after="150" w:afterAutospacing="0" w:line="600" w:lineRule="atLeast"/>
        <w:ind w:firstLine="301" w:firstLineChars="100"/>
        <w:rPr>
          <w:rFonts w:ascii="仿宋_GB2312" w:hAnsi="Verdana" w:eastAsia="仿宋_GB2312" w:cs="宋体"/>
          <w:b/>
          <w:color w:val="000000"/>
          <w:sz w:val="30"/>
          <w:szCs w:val="30"/>
        </w:rPr>
      </w:pPr>
      <w:r>
        <w:rPr>
          <w:rFonts w:ascii="仿宋_GB2312" w:hAnsi="Verdana" w:eastAsia="仿宋_GB2312" w:cs="宋体"/>
          <w:b/>
          <w:color w:val="000000"/>
          <w:sz w:val="30"/>
          <w:szCs w:val="30"/>
        </w:rPr>
        <w:t>一、考核</w:t>
      </w:r>
      <w:r>
        <w:rPr>
          <w:rFonts w:hint="eastAsia" w:ascii="仿宋_GB2312" w:hAnsi="Verdana" w:eastAsia="仿宋_GB2312" w:cs="宋体"/>
          <w:b/>
          <w:color w:val="000000"/>
          <w:sz w:val="30"/>
          <w:szCs w:val="30"/>
        </w:rPr>
        <w:t>对象</w:t>
      </w:r>
    </w:p>
    <w:p>
      <w:pPr>
        <w:widowControl/>
        <w:spacing w:line="480" w:lineRule="atLeast"/>
        <w:ind w:firstLine="615"/>
        <w:jc w:val="left"/>
        <w:rPr>
          <w:rFonts w:ascii="Verdana" w:hAnsi="Verdana" w:eastAsia="宋体" w:cs="宋体"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同时满足以下条件的仪器设备为本次考核对象</w:t>
      </w:r>
      <w:r>
        <w:rPr>
          <w:rFonts w:ascii="仿宋_GB2312" w:hAnsi="Verdana" w:eastAsia="仿宋_GB2312" w:cs="宋体"/>
          <w:color w:val="000000"/>
          <w:sz w:val="30"/>
          <w:szCs w:val="30"/>
        </w:rPr>
        <w:t>（见附件1）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：</w:t>
      </w:r>
    </w:p>
    <w:p>
      <w:pPr>
        <w:widowControl/>
        <w:spacing w:line="480" w:lineRule="atLeast"/>
        <w:ind w:firstLine="615"/>
        <w:jc w:val="left"/>
        <w:rPr>
          <w:rFonts w:ascii="Verdana" w:hAnsi="Verdana" w:eastAsia="宋体" w:cs="宋体"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1、2021年8月31日前在库；</w:t>
      </w:r>
    </w:p>
    <w:p>
      <w:pPr>
        <w:widowControl/>
        <w:spacing w:line="480" w:lineRule="atLeast"/>
        <w:ind w:firstLine="615"/>
        <w:jc w:val="left"/>
        <w:rPr>
          <w:rFonts w:ascii="Verdana" w:hAnsi="Verdana" w:eastAsia="宋体" w:cs="宋体"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2、单台（套）原值40万元及以上；</w:t>
      </w:r>
    </w:p>
    <w:p>
      <w:pPr>
        <w:widowControl/>
        <w:spacing w:line="480" w:lineRule="atLeast"/>
        <w:ind w:firstLine="615"/>
        <w:jc w:val="left"/>
        <w:rPr>
          <w:rFonts w:ascii="Verdana" w:hAnsi="Verdana" w:eastAsia="宋体" w:cs="宋体"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3、用于教学、科研工作。</w:t>
      </w:r>
    </w:p>
    <w:p>
      <w:pPr>
        <w:pStyle w:val="3"/>
        <w:widowControl/>
        <w:spacing w:before="150" w:beforeAutospacing="0" w:after="150" w:afterAutospacing="0" w:line="600" w:lineRule="atLeast"/>
        <w:ind w:firstLine="301" w:firstLineChars="100"/>
        <w:rPr>
          <w:rFonts w:ascii="仿宋_GB2312" w:hAnsi="Verdana" w:eastAsia="仿宋_GB2312" w:cs="宋体"/>
          <w:b/>
          <w:color w:val="000000"/>
          <w:sz w:val="30"/>
          <w:szCs w:val="30"/>
        </w:rPr>
      </w:pPr>
      <w:r>
        <w:rPr>
          <w:rFonts w:hint="eastAsia" w:ascii="仿宋_GB2312" w:hAnsi="Verdana" w:eastAsia="仿宋_GB2312" w:cs="宋体"/>
          <w:b/>
          <w:color w:val="000000"/>
          <w:sz w:val="30"/>
          <w:szCs w:val="30"/>
        </w:rPr>
        <w:t xml:space="preserve">二、考核方法 </w:t>
      </w:r>
    </w:p>
    <w:p>
      <w:pPr>
        <w:ind w:firstLine="600" w:firstLineChars="200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本次考核工作采取学院自查与学校核查相结合的办法。各单位按照《南昌大学大型仪器设备绩效考核实施细则》中要求（见附件2），如实分类填报。</w:t>
      </w:r>
    </w:p>
    <w:p>
      <w:pPr>
        <w:widowControl/>
        <w:spacing w:line="480" w:lineRule="atLeast"/>
        <w:ind w:firstLine="705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为便于各单位开展填报工作，并确保填报内容符合教育部等数据标准及规范，本次采用网上填报，入口地址为</w:t>
      </w:r>
      <w:r>
        <w:rPr>
          <w:rFonts w:ascii="仿宋_GB2312" w:hAnsi="Verdana" w:eastAsia="仿宋_GB2312" w:cs="宋体"/>
          <w:kern w:val="0"/>
          <w:sz w:val="30"/>
          <w:szCs w:val="30"/>
        </w:rPr>
        <w:t>https://dygx.ncu.edu.cn/#/login</w:t>
      </w:r>
      <w:r>
        <w:rPr>
          <w:rFonts w:hint="eastAsia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，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或由国实处网站首页右上方“国实处平台入口”点击“大仪绩效考核系统”进入。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填报功能使用方法详见系统中的操作文档（系统首页右上方下载）。</w:t>
      </w:r>
    </w:p>
    <w:p>
      <w:pPr>
        <w:pStyle w:val="3"/>
        <w:widowControl/>
        <w:spacing w:before="150" w:beforeAutospacing="0" w:after="150" w:afterAutospacing="0" w:line="600" w:lineRule="atLeast"/>
        <w:ind w:firstLine="301" w:firstLineChars="100"/>
        <w:rPr>
          <w:rFonts w:ascii="仿宋_GB2312" w:hAnsi="Verdana" w:eastAsia="仿宋_GB2312" w:cs="宋体"/>
          <w:b/>
          <w:color w:val="000000"/>
          <w:sz w:val="30"/>
          <w:szCs w:val="30"/>
        </w:rPr>
      </w:pPr>
      <w:r>
        <w:rPr>
          <w:rFonts w:hint="eastAsia" w:ascii="仿宋_GB2312" w:hAnsi="Verdana" w:eastAsia="仿宋_GB2312" w:cs="宋体"/>
          <w:b/>
          <w:color w:val="000000"/>
          <w:sz w:val="30"/>
          <w:szCs w:val="30"/>
        </w:rPr>
        <w:t>三、工作安排</w:t>
      </w:r>
    </w:p>
    <w:p>
      <w:pPr>
        <w:pStyle w:val="3"/>
        <w:widowControl/>
        <w:spacing w:before="150" w:beforeAutospacing="0" w:after="150" w:afterAutospacing="0" w:line="600" w:lineRule="atLeast"/>
        <w:ind w:firstLine="600" w:firstLineChars="200"/>
        <w:rPr>
          <w:rFonts w:ascii="仿宋_GB2312" w:hAnsi="Verdana" w:eastAsia="仿宋_GB2312" w:cs="宋体"/>
          <w:color w:val="00000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sz w:val="30"/>
          <w:szCs w:val="30"/>
        </w:rPr>
        <w:t>（一）单位组织数据填报（10月10日前）</w:t>
      </w:r>
    </w:p>
    <w:p>
      <w:pPr>
        <w:widowControl/>
        <w:spacing w:line="480" w:lineRule="atLeast"/>
        <w:ind w:firstLine="615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各有关单位大型仪器设备管理员根据通知要求，报单位主要领导和分管领导，单位部署、动员仪器设备领用人（或其指定代办人）及时登入网上填报系统，按要求完成数据填报。</w:t>
      </w:r>
    </w:p>
    <w:p>
      <w:pPr>
        <w:widowControl/>
        <w:spacing w:line="480" w:lineRule="atLeast"/>
        <w:ind w:firstLine="615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（二）单位审核数据并提交（10月20日前）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    单位大型仪器设备管理员网上核对本单位教职工填报的数据并导出 </w:t>
      </w:r>
      <w:r>
        <w:rPr>
          <w:rFonts w:hint="eastAsia" w:ascii="仿宋_GB2312" w:hAnsi="Verdana" w:eastAsia="仿宋_GB2312" w:cs="宋体"/>
          <w:kern w:val="0"/>
          <w:sz w:val="30"/>
          <w:szCs w:val="30"/>
        </w:rPr>
        <w:t>“填报明细”（包括总结报告及各台设备考核明细）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，经单位主要领导或分管领导审核签字后，报送国实处设备科（前湖校区办公楼304A），同时在网上完成审核提交。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    （三）国实处组织专家核查、形成考核报告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    国实处组织专家进行核查，整理、汇总核查数据后，形成考核报告。</w:t>
      </w:r>
    </w:p>
    <w:p>
      <w:pPr>
        <w:widowControl/>
        <w:spacing w:line="480" w:lineRule="atLeast"/>
        <w:ind w:firstLine="615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四、 注意事项</w:t>
      </w:r>
    </w:p>
    <w:p>
      <w:pPr>
        <w:widowControl/>
        <w:spacing w:line="480" w:lineRule="atLeast"/>
        <w:ind w:firstLine="615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1、请各单位务必高度重视，切实加强组织动员，严格按照工作安排完成数据填报工作，确保所填报数据的完整性、准确性和真实性，不得虚报、瞒报、漏报。逾期未报将被视作设备闲置，并按相关管理条例进行处置。</w:t>
      </w:r>
    </w:p>
    <w:p>
      <w:pPr>
        <w:widowControl/>
        <w:spacing w:line="480" w:lineRule="atLeast"/>
        <w:ind w:firstLine="615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2、如领用人信息缺失或登记有误导致网上填报工作无法进行，需单位落实设备领用人，经单位设备管理员进入填报系统补充或修改领用人后，再由领用人登入系统完成填报。</w:t>
      </w:r>
    </w:p>
    <w:p>
      <w:pPr>
        <w:widowControl/>
        <w:spacing w:line="480" w:lineRule="atLeast"/>
        <w:ind w:firstLine="615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五、 联系人及联系方式</w:t>
      </w:r>
    </w:p>
    <w:p>
      <w:pPr>
        <w:widowControl/>
        <w:spacing w:line="480" w:lineRule="atLeast"/>
        <w:ind w:firstLine="645" w:firstLineChars="215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1、系统填报问题联系人：张工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；联系电话：15179144022；</w:t>
      </w:r>
    </w:p>
    <w:p>
      <w:pPr>
        <w:widowControl/>
        <w:spacing w:line="480" w:lineRule="atLeast"/>
        <w:ind w:firstLine="600" w:firstLineChars="200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2、网上问题咨询：大仪共享平台管理群（微信）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  </w:t>
      </w:r>
    </w:p>
    <w:p>
      <w:pPr>
        <w:widowControl/>
        <w:spacing w:line="480" w:lineRule="atLeast"/>
        <w:ind w:left="210" w:leftChars="100" w:firstLine="300" w:firstLineChars="100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3、国实处联系人：俞明芬、刘亮，办公室：前湖校区办公楼304A，电话：83969217。</w:t>
      </w:r>
    </w:p>
    <w:p>
      <w:pPr>
        <w:widowControl/>
        <w:spacing w:line="600" w:lineRule="atLeast"/>
        <w:ind w:left="720"/>
        <w:jc w:val="left"/>
        <w:rPr>
          <w:rFonts w:ascii="Verdana" w:hAnsi="Verdana" w:eastAsia="宋体" w:cs="宋体"/>
          <w:color w:val="000000"/>
          <w:kern w:val="0"/>
          <w:szCs w:val="21"/>
        </w:rPr>
      </w:pPr>
    </w:p>
    <w:p>
      <w:pPr>
        <w:widowControl/>
        <w:spacing w:line="600" w:lineRule="atLeast"/>
        <w:ind w:left="720"/>
        <w:jc w:val="left"/>
        <w:rPr>
          <w:rFonts w:ascii="Verdana" w:hAnsi="Verdana" w:eastAsia="宋体" w:cs="宋体"/>
          <w:color w:val="000000"/>
          <w:kern w:val="0"/>
          <w:szCs w:val="21"/>
        </w:rPr>
      </w:pPr>
    </w:p>
    <w:p>
      <w:pPr>
        <w:widowControl/>
        <w:spacing w:line="450" w:lineRule="atLeast"/>
        <w:ind w:firstLine="705"/>
        <w:jc w:val="left"/>
        <w:rPr>
          <w:rFonts w:ascii="Verdana" w:hAnsi="Verdana" w:eastAsia="宋体" w:cs="宋体"/>
          <w:color w:val="000000"/>
          <w:kern w:val="0"/>
          <w:szCs w:val="21"/>
        </w:rPr>
      </w:pPr>
    </w:p>
    <w:p>
      <w:pPr>
        <w:widowControl/>
        <w:spacing w:line="480" w:lineRule="atLeast"/>
        <w:ind w:firstLine="705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附件：1.全校单价40万元及以上教学科研仪器设备清单</w:t>
      </w:r>
    </w:p>
    <w:p>
      <w:pPr>
        <w:widowControl/>
        <w:spacing w:line="480" w:lineRule="atLeast"/>
        <w:ind w:firstLine="705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     2.《南昌大学大型仪器设备绩效考核实施细则》</w:t>
      </w:r>
    </w:p>
    <w:p>
      <w:pPr>
        <w:widowControl/>
        <w:spacing w:line="480" w:lineRule="atLeast"/>
        <w:ind w:firstLine="705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     </w:t>
      </w:r>
    </w:p>
    <w:p>
      <w:pPr>
        <w:widowControl/>
        <w:spacing w:line="600" w:lineRule="atLeast"/>
        <w:ind w:left="720"/>
        <w:jc w:val="left"/>
        <w:rPr>
          <w:rFonts w:ascii="Verdana" w:hAnsi="Verdana" w:eastAsia="宋体" w:cs="宋体"/>
          <w:color w:val="000000"/>
          <w:kern w:val="0"/>
          <w:szCs w:val="21"/>
        </w:rPr>
      </w:pPr>
    </w:p>
    <w:p>
      <w:pPr>
        <w:widowControl/>
        <w:spacing w:line="480" w:lineRule="atLeast"/>
        <w:ind w:left="720"/>
        <w:jc w:val="righ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国有资产与实验室管理处</w:t>
      </w:r>
    </w:p>
    <w:p>
      <w:pPr>
        <w:widowControl/>
        <w:spacing w:line="480" w:lineRule="atLeast"/>
        <w:ind w:left="720"/>
        <w:jc w:val="righ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2021年9月26日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1EF1"/>
    <w:rsid w:val="09AE29C3"/>
    <w:rsid w:val="4A631269"/>
    <w:rsid w:val="59B04465"/>
    <w:rsid w:val="5C0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微软雅黑" w:hAnsi="微软雅黑" w:eastAsia="微软雅黑" w:cs="Times New Roman"/>
      <w:color w:val="3A3A3A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2021-09-26T07:31:00Z</dcterms:created>
  <dc:creator>Administrator</dc:creator>
  <cp:lastModifiedBy>Administrator</cp:lastModifiedBy>
  <dcterms:modified xsi:type="dcterms:W3CDTF">2021-09-26T07:33:06Z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21B34143CF8D4F538C28E7D5D606DEE8</vt:lpwstr>
  </property>
</Properties>
</file>